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C41" w:rsidRDefault="007A7C41" w:rsidP="007A7C41">
      <w:pPr>
        <w:spacing w:after="0" w:line="276" w:lineRule="auto"/>
        <w:jc w:val="right"/>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Anexă</w:t>
      </w:r>
    </w:p>
    <w:p w:rsidR="007A7C41" w:rsidRDefault="007A7C41" w:rsidP="007A7C41">
      <w:pPr>
        <w:spacing w:after="0" w:line="276" w:lineRule="auto"/>
        <w:jc w:val="right"/>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la hotărârea Comisiei Electorale Centrale</w:t>
      </w:r>
    </w:p>
    <w:p w:rsidR="007A7C41" w:rsidRDefault="007A7C41" w:rsidP="007A7C41">
      <w:pPr>
        <w:spacing w:after="0" w:line="276" w:lineRule="auto"/>
        <w:jc w:val="right"/>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nr. 2445 din 11 aprilie 2024</w:t>
      </w:r>
    </w:p>
    <w:p w:rsidR="007A7C41" w:rsidRDefault="007A7C41" w:rsidP="007A7C41">
      <w:pPr>
        <w:spacing w:after="0" w:line="276" w:lineRule="auto"/>
        <w:jc w:val="right"/>
        <w:rPr>
          <w:rFonts w:ascii="Times New Roman" w:eastAsia="Times New Roman" w:hAnsi="Times New Roman" w:cs="Times New Roman"/>
          <w:color w:val="000000"/>
          <w:sz w:val="24"/>
          <w:szCs w:val="24"/>
          <w:lang w:eastAsia="ro-RO"/>
        </w:rPr>
      </w:pPr>
      <w:bookmarkStart w:id="0" w:name="_GoBack"/>
      <w:bookmarkEnd w:id="0"/>
    </w:p>
    <w:p w:rsidR="007A7C41" w:rsidRPr="00713F4A" w:rsidRDefault="007A7C41" w:rsidP="007A7C41">
      <w:pPr>
        <w:spacing w:after="0" w:line="276" w:lineRule="auto"/>
        <w:jc w:val="center"/>
        <w:rPr>
          <w:rFonts w:ascii="Times New Roman" w:eastAsia="Times New Roman" w:hAnsi="Times New Roman" w:cs="Times New Roman"/>
          <w:b/>
          <w:bCs/>
          <w:color w:val="000000"/>
          <w:sz w:val="24"/>
          <w:szCs w:val="24"/>
          <w:lang w:eastAsia="ro-RO"/>
        </w:rPr>
      </w:pPr>
      <w:r w:rsidRPr="00713F4A">
        <w:rPr>
          <w:rFonts w:ascii="Times New Roman" w:eastAsia="Times New Roman" w:hAnsi="Times New Roman" w:cs="Times New Roman"/>
          <w:b/>
          <w:bCs/>
          <w:color w:val="000000"/>
          <w:sz w:val="24"/>
          <w:szCs w:val="24"/>
          <w:lang w:eastAsia="ro-RO"/>
        </w:rPr>
        <w:t>Aviz</w:t>
      </w:r>
    </w:p>
    <w:p w:rsidR="007A7C41" w:rsidRPr="00713F4A" w:rsidRDefault="007A7C41" w:rsidP="007A7C41">
      <w:pPr>
        <w:spacing w:after="0" w:line="276" w:lineRule="auto"/>
        <w:ind w:right="49" w:firstLine="567"/>
        <w:jc w:val="center"/>
        <w:rPr>
          <w:rFonts w:ascii="Times New Roman" w:eastAsia="Times New Roman" w:hAnsi="Times New Roman" w:cs="Times New Roman"/>
          <w:b/>
          <w:bCs/>
          <w:color w:val="000000"/>
          <w:sz w:val="24"/>
          <w:szCs w:val="24"/>
          <w:lang w:eastAsia="ro-RO"/>
        </w:rPr>
      </w:pPr>
      <w:r w:rsidRPr="00713F4A">
        <w:rPr>
          <w:rFonts w:ascii="Times New Roman" w:eastAsia="Times New Roman" w:hAnsi="Times New Roman" w:cs="Times New Roman"/>
          <w:b/>
          <w:bCs/>
          <w:color w:val="000000"/>
          <w:sz w:val="24"/>
          <w:szCs w:val="24"/>
          <w:lang w:eastAsia="ro-RO"/>
        </w:rPr>
        <w:t xml:space="preserve">la proiectul de lege privind pilotarea votului prin corespondență (inițiativa legislativă nr. 65 din 1 martie 2024) și amendamentele VG nr. 005 din 28 martie 2024, </w:t>
      </w:r>
    </w:p>
    <w:p w:rsidR="007A7C41" w:rsidRPr="00713F4A" w:rsidRDefault="007A7C41" w:rsidP="007A7C41">
      <w:pPr>
        <w:spacing w:after="0" w:line="276" w:lineRule="auto"/>
        <w:ind w:right="49" w:firstLine="567"/>
        <w:jc w:val="center"/>
        <w:rPr>
          <w:rFonts w:ascii="Times New Roman" w:eastAsia="Times New Roman" w:hAnsi="Times New Roman" w:cs="Times New Roman"/>
          <w:b/>
          <w:bCs/>
          <w:color w:val="000000"/>
          <w:sz w:val="24"/>
          <w:szCs w:val="24"/>
          <w:lang w:eastAsia="ro-RO"/>
        </w:rPr>
      </w:pPr>
      <w:r w:rsidRPr="00713F4A">
        <w:rPr>
          <w:rFonts w:ascii="Times New Roman" w:eastAsia="Times New Roman" w:hAnsi="Times New Roman" w:cs="Times New Roman"/>
          <w:b/>
          <w:bCs/>
          <w:color w:val="000000"/>
          <w:sz w:val="24"/>
          <w:szCs w:val="24"/>
          <w:lang w:eastAsia="ro-RO"/>
        </w:rPr>
        <w:t>ML nr. 38/03-50 din 8 aprilie 2024 și VIG nr. 01/03-54 din 9  aprilie 2024</w:t>
      </w:r>
    </w:p>
    <w:p w:rsidR="007A7C41" w:rsidRPr="00713F4A" w:rsidRDefault="007A7C41" w:rsidP="007A7C41">
      <w:pPr>
        <w:spacing w:after="0" w:line="276" w:lineRule="auto"/>
        <w:ind w:right="49" w:firstLine="567"/>
        <w:jc w:val="center"/>
        <w:rPr>
          <w:rFonts w:ascii="Times New Roman" w:eastAsia="Times New Roman" w:hAnsi="Times New Roman" w:cs="Times New Roman"/>
          <w:color w:val="000000"/>
          <w:sz w:val="24"/>
          <w:szCs w:val="24"/>
          <w:lang w:eastAsia="ro-RO"/>
        </w:rPr>
      </w:pPr>
    </w:p>
    <w:p w:rsidR="007A7C41" w:rsidRPr="00713F4A" w:rsidRDefault="007A7C41" w:rsidP="007A7C41">
      <w:pPr>
        <w:pStyle w:val="Listparagraf"/>
        <w:numPr>
          <w:ilvl w:val="0"/>
          <w:numId w:val="1"/>
        </w:numPr>
        <w:spacing w:after="0" w:line="276" w:lineRule="auto"/>
        <w:ind w:right="49"/>
        <w:jc w:val="both"/>
        <w:rPr>
          <w:rFonts w:ascii="Times New Roman" w:eastAsia="Times New Roman" w:hAnsi="Times New Roman" w:cs="Times New Roman"/>
          <w:b/>
          <w:sz w:val="24"/>
          <w:szCs w:val="24"/>
          <w:lang w:eastAsia="ro-RO"/>
        </w:rPr>
      </w:pPr>
      <w:r w:rsidRPr="00713F4A">
        <w:rPr>
          <w:rFonts w:ascii="Times New Roman" w:eastAsia="Times New Roman" w:hAnsi="Times New Roman" w:cs="Times New Roman"/>
          <w:b/>
          <w:sz w:val="24"/>
          <w:szCs w:val="24"/>
          <w:lang w:eastAsia="ro-RO"/>
        </w:rPr>
        <w:t>Aspecte introductive</w:t>
      </w:r>
    </w:p>
    <w:p w:rsidR="007A7C41" w:rsidRPr="00713F4A" w:rsidRDefault="007A7C41" w:rsidP="007A7C41">
      <w:pPr>
        <w:spacing w:after="0" w:line="276" w:lineRule="auto"/>
        <w:ind w:right="49" w:firstLine="567"/>
        <w:jc w:val="both"/>
        <w:rPr>
          <w:rFonts w:ascii="Times New Roman" w:eastAsia="Times New Roman" w:hAnsi="Times New Roman" w:cs="Times New Roman"/>
          <w:color w:val="000000"/>
          <w:sz w:val="24"/>
          <w:szCs w:val="24"/>
          <w:lang w:eastAsia="ro-RO"/>
        </w:rPr>
      </w:pPr>
      <w:r w:rsidRPr="00713F4A">
        <w:rPr>
          <w:rFonts w:ascii="Times New Roman" w:eastAsia="Times New Roman" w:hAnsi="Times New Roman" w:cs="Times New Roman"/>
          <w:color w:val="000000"/>
          <w:sz w:val="24"/>
          <w:szCs w:val="24"/>
          <w:lang w:eastAsia="ro-RO"/>
        </w:rPr>
        <w:t xml:space="preserve">1. Potrivit art. 11 alin. (2) din Codul electoral nr. 325/2022, proiectele actelor normative pentru modificarea Codului electoral se transmit spre avizare Comisiei Electorale Centrale. </w:t>
      </w:r>
    </w:p>
    <w:p w:rsidR="007A7C41" w:rsidRPr="00713F4A" w:rsidRDefault="007A7C41" w:rsidP="007A7C41">
      <w:pPr>
        <w:spacing w:after="0" w:line="276" w:lineRule="auto"/>
        <w:ind w:right="49" w:firstLine="567"/>
        <w:jc w:val="both"/>
        <w:rPr>
          <w:rFonts w:ascii="Times New Roman" w:eastAsia="Times New Roman" w:hAnsi="Times New Roman" w:cs="Times New Roman"/>
          <w:color w:val="000000"/>
          <w:sz w:val="24"/>
          <w:szCs w:val="24"/>
          <w:lang w:eastAsia="ro-RO"/>
        </w:rPr>
      </w:pPr>
      <w:r w:rsidRPr="00713F4A">
        <w:rPr>
          <w:rFonts w:ascii="Times New Roman" w:eastAsia="Times New Roman" w:hAnsi="Times New Roman" w:cs="Times New Roman"/>
          <w:color w:val="000000"/>
          <w:sz w:val="24"/>
          <w:szCs w:val="24"/>
          <w:lang w:eastAsia="ro-RO"/>
        </w:rPr>
        <w:t>La fel, conform art. 32 alin. (2) din Legea nr. 100/2017 cu privire la actele normative, proiectele actelor normative care țin de domeniile de competență ale Comisiei Electorale Centrale și ale altor autorități publice autonome se transmit obligatoriu spre avizare acestora.</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2. </w:t>
      </w:r>
      <w:r w:rsidRPr="00713F4A">
        <w:rPr>
          <w:rFonts w:ascii="Times New Roman" w:eastAsia="Times New Roman" w:hAnsi="Times New Roman" w:cs="Times New Roman"/>
          <w:sz w:val="24"/>
          <w:szCs w:val="24"/>
          <w:lang w:eastAsia="ro-RO"/>
        </w:rPr>
        <w:t>Prin adresele Cancelariei de Stat și Parlamentului, înregistrate la Comisia Electorală Centrală sub nr. CEC-7/12962 din 5 martie 2024 și, respectiv, nr. CEC-7/13039 din 12 martie 2024</w:t>
      </w:r>
      <w:r w:rsidRPr="00713F4A">
        <w:rPr>
          <w:rFonts w:ascii="Times New Roman" w:hAnsi="Times New Roman" w:cs="Times New Roman"/>
          <w:sz w:val="24"/>
          <w:szCs w:val="24"/>
        </w:rPr>
        <w:t>, a fost transmis spre avizare</w:t>
      </w:r>
      <w:r w:rsidRPr="00713F4A">
        <w:rPr>
          <w:rFonts w:ascii="Times New Roman" w:eastAsia="Times New Roman" w:hAnsi="Times New Roman" w:cs="Times New Roman"/>
          <w:sz w:val="24"/>
          <w:szCs w:val="24"/>
          <w:lang w:eastAsia="ro-RO"/>
        </w:rPr>
        <w:t xml:space="preserve"> </w:t>
      </w:r>
      <w:r w:rsidRPr="00713F4A">
        <w:rPr>
          <w:rFonts w:ascii="Times New Roman" w:hAnsi="Times New Roman" w:cs="Times New Roman"/>
          <w:sz w:val="24"/>
          <w:szCs w:val="24"/>
        </w:rPr>
        <w:t>proiectul de lege privind pilotarea votului prin corespondență (inițiativa legislativă nr. 65 din 1 martie 2024).</w:t>
      </w:r>
    </w:p>
    <w:p w:rsidR="007A7C41" w:rsidRPr="00713F4A" w:rsidRDefault="007A7C41" w:rsidP="007A7C41">
      <w:pPr>
        <w:spacing w:after="0" w:line="276" w:lineRule="auto"/>
        <w:ind w:right="49" w:firstLine="567"/>
        <w:jc w:val="both"/>
        <w:rPr>
          <w:rFonts w:ascii="Times New Roman" w:eastAsia="Times New Roman" w:hAnsi="Times New Roman" w:cs="Times New Roman"/>
          <w:b/>
          <w:bCs/>
          <w:sz w:val="24"/>
          <w:szCs w:val="24"/>
          <w:lang w:eastAsia="ro-RO"/>
        </w:rPr>
      </w:pPr>
      <w:r w:rsidRPr="00713F4A">
        <w:rPr>
          <w:rFonts w:ascii="Times New Roman" w:eastAsia="Times New Roman" w:hAnsi="Times New Roman" w:cs="Times New Roman"/>
          <w:sz w:val="24"/>
          <w:szCs w:val="24"/>
          <w:lang w:eastAsia="ro-RO"/>
        </w:rPr>
        <w:t>De asemenea, Comisia juridică, numiri și imunități, prin adresa nr. CJ-04-30 din 9 aprilie 2024, înregistrată la Comisia Electorală Centrală sub nr. CEC-7/13394  din 10 aprilie 2024, a solicitat prezentarea punctului de vedere asupra amendamentelor înaintate la proiectul de lege menționat</w:t>
      </w:r>
      <w:r w:rsidRPr="00713F4A">
        <w:rPr>
          <w:rFonts w:ascii="Times New Roman" w:eastAsia="Times New Roman" w:hAnsi="Times New Roman" w:cs="Times New Roman"/>
          <w:bCs/>
          <w:sz w:val="24"/>
          <w:szCs w:val="24"/>
          <w:lang w:eastAsia="ro-RO"/>
        </w:rPr>
        <w:t>.</w:t>
      </w:r>
      <w:r w:rsidRPr="00713F4A">
        <w:rPr>
          <w:rFonts w:ascii="Times New Roman" w:eastAsia="Times New Roman" w:hAnsi="Times New Roman" w:cs="Times New Roman"/>
          <w:b/>
          <w:bCs/>
          <w:sz w:val="24"/>
          <w:szCs w:val="24"/>
          <w:lang w:eastAsia="ro-RO"/>
        </w:rPr>
        <w:t xml:space="preserve"> </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3. Conform notei informative, autorul proiectului de lege este un grup de deputați din Parlament. </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4. Autorii amendamentelor pentru care se solicită punctul de vedere sunt deputați în Parlament. Așadar, amendamentul VG nr. 005 din 28 martie 2023 este înaintat de către deputatul  </w:t>
      </w:r>
      <w:proofErr w:type="spellStart"/>
      <w:r w:rsidRPr="00713F4A">
        <w:rPr>
          <w:rFonts w:ascii="Times New Roman" w:hAnsi="Times New Roman" w:cs="Times New Roman"/>
          <w:sz w:val="24"/>
          <w:szCs w:val="24"/>
        </w:rPr>
        <w:t>Gaik</w:t>
      </w:r>
      <w:proofErr w:type="spellEnd"/>
      <w:r w:rsidRPr="00713F4A">
        <w:rPr>
          <w:rFonts w:ascii="Times New Roman" w:hAnsi="Times New Roman" w:cs="Times New Roman"/>
          <w:sz w:val="24"/>
          <w:szCs w:val="24"/>
        </w:rPr>
        <w:t xml:space="preserve"> </w:t>
      </w:r>
      <w:proofErr w:type="spellStart"/>
      <w:r w:rsidRPr="00713F4A">
        <w:rPr>
          <w:rFonts w:ascii="Times New Roman" w:hAnsi="Times New Roman" w:cs="Times New Roman"/>
          <w:sz w:val="24"/>
          <w:szCs w:val="24"/>
        </w:rPr>
        <w:t>Vartanean</w:t>
      </w:r>
      <w:proofErr w:type="spellEnd"/>
      <w:r w:rsidRPr="00713F4A">
        <w:rPr>
          <w:rFonts w:ascii="Times New Roman" w:hAnsi="Times New Roman" w:cs="Times New Roman"/>
          <w:sz w:val="24"/>
          <w:szCs w:val="24"/>
        </w:rPr>
        <w:t xml:space="preserve">, amendamentul </w:t>
      </w:r>
      <w:r w:rsidRPr="00713F4A">
        <w:rPr>
          <w:rFonts w:ascii="Times New Roman" w:hAnsi="Times New Roman" w:cs="Times New Roman"/>
          <w:bCs/>
          <w:sz w:val="24"/>
          <w:szCs w:val="24"/>
        </w:rPr>
        <w:t>ML nr. 38/03-50 din 8 aprilie 2024 îi aparține deputatei</w:t>
      </w:r>
      <w:r w:rsidRPr="00713F4A">
        <w:rPr>
          <w:rFonts w:ascii="Times New Roman" w:hAnsi="Times New Roman" w:cs="Times New Roman"/>
          <w:sz w:val="24"/>
          <w:szCs w:val="24"/>
        </w:rPr>
        <w:t xml:space="preserve"> Maria </w:t>
      </w:r>
      <w:proofErr w:type="spellStart"/>
      <w:r w:rsidRPr="00713F4A">
        <w:rPr>
          <w:rFonts w:ascii="Times New Roman" w:hAnsi="Times New Roman" w:cs="Times New Roman"/>
          <w:sz w:val="24"/>
          <w:szCs w:val="24"/>
        </w:rPr>
        <w:t>Lucrețeanu</w:t>
      </w:r>
      <w:proofErr w:type="spellEnd"/>
      <w:r w:rsidRPr="00713F4A">
        <w:rPr>
          <w:rFonts w:ascii="Times New Roman" w:hAnsi="Times New Roman" w:cs="Times New Roman"/>
          <w:sz w:val="24"/>
          <w:szCs w:val="24"/>
        </w:rPr>
        <w:t xml:space="preserve">, iar </w:t>
      </w:r>
      <w:r w:rsidRPr="00713F4A">
        <w:rPr>
          <w:rFonts w:ascii="Times New Roman" w:hAnsi="Times New Roman" w:cs="Times New Roman"/>
          <w:bCs/>
          <w:sz w:val="24"/>
          <w:szCs w:val="24"/>
        </w:rPr>
        <w:t>amendamentul VIG nr. 01/03-54 din 9 aprilie</w:t>
      </w:r>
      <w:r w:rsidRPr="00713F4A">
        <w:rPr>
          <w:rFonts w:ascii="Times New Roman" w:hAnsi="Times New Roman" w:cs="Times New Roman"/>
          <w:sz w:val="24"/>
          <w:szCs w:val="24"/>
        </w:rPr>
        <w:t xml:space="preserve"> a fost propus de</w:t>
      </w:r>
      <w:r w:rsidRPr="00713F4A">
        <w:rPr>
          <w:rFonts w:ascii="Times New Roman" w:hAnsi="Times New Roman" w:cs="Times New Roman"/>
          <w:bCs/>
          <w:sz w:val="24"/>
          <w:szCs w:val="24"/>
        </w:rPr>
        <w:t xml:space="preserve"> un grup de deputați.</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eastAsia="Times New Roman" w:hAnsi="Times New Roman" w:cs="Times New Roman"/>
          <w:color w:val="000000"/>
          <w:sz w:val="24"/>
          <w:szCs w:val="24"/>
          <w:lang w:eastAsia="ro-RO"/>
        </w:rPr>
        <w:t>5</w:t>
      </w:r>
      <w:r w:rsidRPr="00713F4A">
        <w:rPr>
          <w:rFonts w:ascii="Times New Roman" w:eastAsia="Times New Roman" w:hAnsi="Times New Roman" w:cs="Times New Roman"/>
          <w:sz w:val="24"/>
          <w:szCs w:val="24"/>
          <w:lang w:eastAsia="ro-RO"/>
        </w:rPr>
        <w:t xml:space="preserve">. </w:t>
      </w:r>
      <w:r w:rsidRPr="00713F4A">
        <w:rPr>
          <w:rFonts w:ascii="Times New Roman" w:hAnsi="Times New Roman" w:cs="Times New Roman"/>
          <w:sz w:val="24"/>
          <w:szCs w:val="24"/>
        </w:rPr>
        <w:t>La faza inițială a proiectului, acesta a fost elaborat în cadrul unui grup interinstituțional, la care au participat doi membri ai Comisiei Electorale Centrale în baza dispoziției președintelui Comisiei Electorale Centrale nr. 22-a din 11 mai 2023. Ulterior, s-a constituit un grup de lucru cu această sarcină pe platforma parlamentară.</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hAnsi="Times New Roman" w:cs="Times New Roman"/>
          <w:sz w:val="24"/>
          <w:szCs w:val="24"/>
        </w:rPr>
        <w:t>6. Potrivit notei informative, scopul proiectului de lege este acela de a facilita  accesul la procesul de vot al cetățenilor Republicii Moldova aflați în străinătate. Astfel, odată cu implementarea votului prin corespondență, vor fi create condiții optime pentru exercitarea dreptului de vot, oriunde s-ar afla alegătorii.</w:t>
      </w:r>
    </w:p>
    <w:p w:rsidR="007A7C41" w:rsidRPr="00713F4A" w:rsidRDefault="007A7C41" w:rsidP="007A7C41">
      <w:pPr>
        <w:spacing w:after="0" w:line="276" w:lineRule="auto"/>
        <w:ind w:right="49" w:firstLine="567"/>
        <w:jc w:val="both"/>
        <w:rPr>
          <w:rFonts w:ascii="Times New Roman" w:eastAsia="Times New Roman" w:hAnsi="Times New Roman" w:cs="Times New Roman"/>
          <w:bCs/>
          <w:color w:val="000000"/>
          <w:sz w:val="24"/>
          <w:szCs w:val="24"/>
          <w:lang w:eastAsia="ro-RO"/>
        </w:rPr>
      </w:pPr>
      <w:r w:rsidRPr="00713F4A">
        <w:rPr>
          <w:rFonts w:ascii="Times New Roman" w:eastAsia="Times New Roman" w:hAnsi="Times New Roman" w:cs="Times New Roman"/>
          <w:bCs/>
          <w:color w:val="000000"/>
          <w:sz w:val="24"/>
          <w:szCs w:val="24"/>
          <w:lang w:eastAsia="ro-RO"/>
        </w:rPr>
        <w:t>7. La 21 martie 2024, proiectul de lege privind pilotarea votului prin corespondență (inițiativa legislativă nr. 65 din 1 martie 2024) a fost votat în prima lectură.</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eastAsia="Times New Roman" w:hAnsi="Times New Roman" w:cs="Times New Roman"/>
          <w:bCs/>
          <w:color w:val="000000"/>
          <w:sz w:val="24"/>
          <w:szCs w:val="24"/>
          <w:lang w:eastAsia="ro-RO"/>
        </w:rPr>
        <w:t>8. Astfel, prezentul aviz se referă la proiectul de lege</w:t>
      </w:r>
      <w:r w:rsidRPr="00713F4A">
        <w:rPr>
          <w:rFonts w:ascii="Times New Roman" w:hAnsi="Times New Roman" w:cs="Times New Roman"/>
          <w:sz w:val="24"/>
          <w:szCs w:val="24"/>
        </w:rPr>
        <w:t xml:space="preserve"> privind pilotarea votului prin corespondență (inițiativa legislativă nr. 65 din 1 martie 2024), dar</w:t>
      </w:r>
      <w:r w:rsidRPr="00713F4A">
        <w:rPr>
          <w:rFonts w:ascii="Times New Roman" w:eastAsia="Times New Roman" w:hAnsi="Times New Roman" w:cs="Times New Roman"/>
          <w:bCs/>
          <w:color w:val="000000"/>
          <w:sz w:val="24"/>
          <w:szCs w:val="24"/>
          <w:lang w:eastAsia="ro-RO"/>
        </w:rPr>
        <w:t xml:space="preserve"> și la următoarele amendamente: </w:t>
      </w:r>
      <w:r w:rsidRPr="00713F4A">
        <w:rPr>
          <w:rFonts w:ascii="Times New Roman" w:hAnsi="Times New Roman" w:cs="Times New Roman"/>
          <w:sz w:val="24"/>
          <w:szCs w:val="24"/>
        </w:rPr>
        <w:t xml:space="preserve">VG nr. 005 din 28 martie 2023 al deputatului </w:t>
      </w:r>
      <w:proofErr w:type="spellStart"/>
      <w:r w:rsidRPr="00713F4A">
        <w:rPr>
          <w:rFonts w:ascii="Times New Roman" w:hAnsi="Times New Roman" w:cs="Times New Roman"/>
          <w:sz w:val="24"/>
          <w:szCs w:val="24"/>
        </w:rPr>
        <w:t>Gaik</w:t>
      </w:r>
      <w:proofErr w:type="spellEnd"/>
      <w:r w:rsidRPr="00713F4A">
        <w:rPr>
          <w:rFonts w:ascii="Times New Roman" w:hAnsi="Times New Roman" w:cs="Times New Roman"/>
          <w:sz w:val="24"/>
          <w:szCs w:val="24"/>
        </w:rPr>
        <w:t xml:space="preserve"> </w:t>
      </w:r>
      <w:proofErr w:type="spellStart"/>
      <w:r w:rsidRPr="00713F4A">
        <w:rPr>
          <w:rFonts w:ascii="Times New Roman" w:hAnsi="Times New Roman" w:cs="Times New Roman"/>
          <w:sz w:val="24"/>
          <w:szCs w:val="24"/>
        </w:rPr>
        <w:t>Vartanean</w:t>
      </w:r>
      <w:proofErr w:type="spellEnd"/>
      <w:r w:rsidRPr="00713F4A">
        <w:rPr>
          <w:rFonts w:ascii="Times New Roman" w:hAnsi="Times New Roman" w:cs="Times New Roman"/>
          <w:sz w:val="24"/>
          <w:szCs w:val="24"/>
        </w:rPr>
        <w:t xml:space="preserve">, </w:t>
      </w:r>
      <w:r w:rsidRPr="00713F4A">
        <w:rPr>
          <w:rFonts w:ascii="Times New Roman" w:hAnsi="Times New Roman" w:cs="Times New Roman"/>
          <w:bCs/>
          <w:sz w:val="24"/>
          <w:szCs w:val="24"/>
        </w:rPr>
        <w:t>ML nr. 38/03-50 din 8 aprilie 2024</w:t>
      </w:r>
      <w:r w:rsidRPr="00713F4A">
        <w:rPr>
          <w:rFonts w:ascii="Times New Roman" w:hAnsi="Times New Roman" w:cs="Times New Roman"/>
          <w:sz w:val="24"/>
          <w:szCs w:val="24"/>
        </w:rPr>
        <w:t xml:space="preserve"> al deputatei Maria </w:t>
      </w:r>
      <w:proofErr w:type="spellStart"/>
      <w:r w:rsidRPr="00713F4A">
        <w:rPr>
          <w:rFonts w:ascii="Times New Roman" w:hAnsi="Times New Roman" w:cs="Times New Roman"/>
          <w:sz w:val="24"/>
          <w:szCs w:val="24"/>
        </w:rPr>
        <w:t>Lucrețeanu</w:t>
      </w:r>
      <w:proofErr w:type="spellEnd"/>
      <w:r w:rsidRPr="00713F4A">
        <w:rPr>
          <w:rFonts w:ascii="Times New Roman" w:hAnsi="Times New Roman" w:cs="Times New Roman"/>
          <w:sz w:val="24"/>
          <w:szCs w:val="24"/>
        </w:rPr>
        <w:t xml:space="preserve"> </w:t>
      </w:r>
      <w:r w:rsidRPr="00713F4A">
        <w:rPr>
          <w:rFonts w:ascii="Times New Roman" w:hAnsi="Times New Roman" w:cs="Times New Roman"/>
          <w:bCs/>
          <w:sz w:val="24"/>
          <w:szCs w:val="24"/>
        </w:rPr>
        <w:t>și VIG nr. 01/03-54 din 9 aprilie</w:t>
      </w:r>
      <w:r w:rsidRPr="00713F4A" w:rsidDel="00E70EC5">
        <w:rPr>
          <w:rFonts w:ascii="Times New Roman" w:hAnsi="Times New Roman" w:cs="Times New Roman"/>
          <w:bCs/>
          <w:sz w:val="24"/>
          <w:szCs w:val="24"/>
        </w:rPr>
        <w:t xml:space="preserve"> </w:t>
      </w:r>
      <w:r w:rsidRPr="00713F4A">
        <w:rPr>
          <w:rFonts w:ascii="Times New Roman" w:hAnsi="Times New Roman" w:cs="Times New Roman"/>
          <w:bCs/>
          <w:sz w:val="24"/>
          <w:szCs w:val="24"/>
        </w:rPr>
        <w:t>al unui grup de deputați.</w:t>
      </w:r>
    </w:p>
    <w:p w:rsidR="007A7C41" w:rsidRPr="00713F4A" w:rsidRDefault="007A7C41" w:rsidP="007A7C41">
      <w:pPr>
        <w:spacing w:after="0" w:line="276" w:lineRule="auto"/>
        <w:ind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9. Comisia atestă că proiectul de lege trimis spre avizare cuprinde în mare parte propunerile și recomandările care au fost elaborate în cadrul grupului de lucru interinstituțional la care au participat reprezentanții Comisiei Electorale Centrale. </w:t>
      </w:r>
    </w:p>
    <w:p w:rsidR="007A7C41" w:rsidRPr="00713F4A" w:rsidRDefault="007A7C41" w:rsidP="007A7C41">
      <w:pPr>
        <w:pStyle w:val="Listparagraf"/>
        <w:numPr>
          <w:ilvl w:val="0"/>
          <w:numId w:val="1"/>
        </w:numPr>
        <w:tabs>
          <w:tab w:val="left" w:pos="1134"/>
        </w:tabs>
        <w:spacing w:after="0" w:line="276" w:lineRule="auto"/>
        <w:ind w:left="0" w:firstLine="567"/>
        <w:jc w:val="both"/>
        <w:rPr>
          <w:rFonts w:ascii="Times New Roman" w:hAnsi="Times New Roman" w:cs="Times New Roman"/>
          <w:b/>
          <w:sz w:val="24"/>
          <w:szCs w:val="24"/>
        </w:rPr>
      </w:pPr>
      <w:r w:rsidRPr="00713F4A">
        <w:rPr>
          <w:rFonts w:ascii="Times New Roman" w:hAnsi="Times New Roman" w:cs="Times New Roman"/>
          <w:b/>
          <w:sz w:val="24"/>
          <w:szCs w:val="24"/>
        </w:rPr>
        <w:lastRenderedPageBreak/>
        <w:t xml:space="preserve">Considerentele asupra proiectului de lege </w:t>
      </w:r>
      <w:r w:rsidRPr="00713F4A">
        <w:rPr>
          <w:rFonts w:ascii="Times New Roman" w:eastAsia="Times New Roman" w:hAnsi="Times New Roman" w:cs="Times New Roman"/>
          <w:b/>
          <w:bCs/>
          <w:color w:val="000000"/>
          <w:sz w:val="24"/>
          <w:szCs w:val="24"/>
          <w:lang w:eastAsia="ro-RO"/>
        </w:rPr>
        <w:t xml:space="preserve">privind pilotarea votului prin corespondență </w:t>
      </w:r>
      <w:r w:rsidRPr="00713F4A">
        <w:rPr>
          <w:rFonts w:ascii="Times New Roman" w:hAnsi="Times New Roman" w:cs="Times New Roman"/>
          <w:b/>
          <w:sz w:val="24"/>
          <w:szCs w:val="24"/>
        </w:rPr>
        <w:t>în raport cu amendamentul VIG nr. 01/03-54 din 9 aprilie 2024</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hAnsi="Times New Roman" w:cs="Times New Roman"/>
          <w:sz w:val="24"/>
          <w:szCs w:val="24"/>
        </w:rPr>
        <w:t>10. În linii generale, Comisia susține proiectul de lege privind pilotarea votului prin corespondență (inițiativa legislativă nr. 65 din 1 martie 2024) ajustat conform amendamentului VIG nr. 01/03-54 din 9 aprilie 2024.</w:t>
      </w:r>
    </w:p>
    <w:p w:rsidR="007A7C41" w:rsidRPr="00713F4A" w:rsidRDefault="007A7C41" w:rsidP="007A7C41">
      <w:pPr>
        <w:spacing w:line="276" w:lineRule="auto"/>
        <w:ind w:right="49" w:firstLine="567"/>
        <w:jc w:val="both"/>
        <w:rPr>
          <w:rFonts w:ascii="Times New Roman" w:eastAsia="Times New Roman" w:hAnsi="Times New Roman" w:cs="Times New Roman"/>
          <w:bCs/>
          <w:sz w:val="24"/>
          <w:szCs w:val="24"/>
          <w:lang w:eastAsia="ro-RO"/>
        </w:rPr>
      </w:pPr>
      <w:r w:rsidRPr="00713F4A">
        <w:rPr>
          <w:rFonts w:ascii="Times New Roman" w:hAnsi="Times New Roman" w:cs="Times New Roman"/>
          <w:sz w:val="24"/>
          <w:szCs w:val="24"/>
        </w:rPr>
        <w:t>11. Deci, examinând prin prisma atribuțiilor funcționale proiectul de lege, Comisia formulează următoarele propuneri și obiecții la acesta:</w:t>
      </w:r>
    </w:p>
    <w:p w:rsidR="007A7C41" w:rsidRPr="00713F4A" w:rsidRDefault="007A7C41" w:rsidP="007A7C41">
      <w:pPr>
        <w:pStyle w:val="Listparagraf"/>
        <w:numPr>
          <w:ilvl w:val="0"/>
          <w:numId w:val="2"/>
        </w:numPr>
        <w:tabs>
          <w:tab w:val="left" w:pos="1134"/>
        </w:tabs>
        <w:spacing w:before="240" w:line="276" w:lineRule="auto"/>
        <w:ind w:left="0" w:right="49" w:firstLine="567"/>
        <w:jc w:val="both"/>
        <w:rPr>
          <w:rFonts w:ascii="Times New Roman" w:eastAsia="Times New Roman" w:hAnsi="Times New Roman" w:cs="Times New Roman"/>
          <w:bCs/>
          <w:sz w:val="24"/>
          <w:szCs w:val="24"/>
          <w:lang w:eastAsia="ro-RO"/>
        </w:rPr>
      </w:pPr>
      <w:r w:rsidRPr="00713F4A">
        <w:rPr>
          <w:rFonts w:ascii="Times New Roman" w:hAnsi="Times New Roman" w:cs="Times New Roman"/>
          <w:sz w:val="24"/>
          <w:szCs w:val="24"/>
          <w:shd w:val="clear" w:color="auto" w:fill="FFFFFF"/>
        </w:rPr>
        <w:t>Având în vedere că în baza înregistrării prealabile se întocmesc listele electorale pentru votul prin corespondență, considerăm necesar  ca</w:t>
      </w:r>
      <w:r w:rsidRPr="00713F4A">
        <w:rPr>
          <w:rFonts w:ascii="Times New Roman" w:eastAsia="Times New Roman" w:hAnsi="Times New Roman" w:cs="Times New Roman"/>
          <w:b/>
          <w:bCs/>
          <w:i/>
          <w:sz w:val="24"/>
          <w:szCs w:val="24"/>
          <w:lang w:eastAsia="ro-RO"/>
        </w:rPr>
        <w:t xml:space="preserve"> art. 18 alin. (1)</w:t>
      </w:r>
      <w:r w:rsidRPr="00713F4A">
        <w:rPr>
          <w:rFonts w:ascii="Times New Roman" w:eastAsia="Times New Roman" w:hAnsi="Times New Roman" w:cs="Times New Roman"/>
          <w:bCs/>
          <w:sz w:val="24"/>
          <w:szCs w:val="24"/>
          <w:lang w:eastAsia="ro-RO"/>
        </w:rPr>
        <w:t xml:space="preserve"> să fie completat la sfârșitul</w:t>
      </w:r>
      <w:r w:rsidRPr="00713F4A">
        <w:rPr>
          <w:rFonts w:ascii="Times New Roman" w:hAnsi="Times New Roman" w:cs="Times New Roman"/>
          <w:sz w:val="24"/>
          <w:szCs w:val="24"/>
          <w:shd w:val="clear" w:color="auto" w:fill="FFFFFF"/>
        </w:rPr>
        <w:t xml:space="preserve"> </w:t>
      </w:r>
      <w:r w:rsidRPr="00713F4A">
        <w:rPr>
          <w:rFonts w:ascii="Times New Roman" w:eastAsia="Times New Roman" w:hAnsi="Times New Roman" w:cs="Times New Roman"/>
          <w:bCs/>
          <w:sz w:val="24"/>
          <w:szCs w:val="24"/>
          <w:lang w:eastAsia="ro-RO"/>
        </w:rPr>
        <w:t>alineatului cu următoarele cuvinte „</w:t>
      </w:r>
      <w:r w:rsidRPr="00713F4A">
        <w:rPr>
          <w:rFonts w:ascii="Times New Roman" w:hAnsi="Times New Roman" w:cs="Times New Roman"/>
          <w:sz w:val="24"/>
          <w:szCs w:val="24"/>
          <w:shd w:val="clear" w:color="auto" w:fill="FFFFFF"/>
        </w:rPr>
        <w:t>și de a întocmi listele electorale pentru votul prin corespondență”.</w:t>
      </w:r>
    </w:p>
    <w:p w:rsidR="007A7C41" w:rsidRPr="00713F4A" w:rsidRDefault="007A7C41" w:rsidP="007A7C41">
      <w:pPr>
        <w:pStyle w:val="Listparagraf"/>
        <w:numPr>
          <w:ilvl w:val="0"/>
          <w:numId w:val="2"/>
        </w:numPr>
        <w:tabs>
          <w:tab w:val="left" w:pos="1134"/>
        </w:tabs>
        <w:spacing w:before="240" w:line="276" w:lineRule="auto"/>
        <w:ind w:left="0" w:right="49" w:firstLine="567"/>
        <w:jc w:val="both"/>
        <w:rPr>
          <w:rFonts w:ascii="Times New Roman" w:eastAsia="Times New Roman" w:hAnsi="Times New Roman" w:cs="Times New Roman"/>
          <w:bCs/>
          <w:sz w:val="24"/>
          <w:szCs w:val="24"/>
          <w:lang w:eastAsia="ro-RO"/>
        </w:rPr>
      </w:pPr>
      <w:r w:rsidRPr="00713F4A">
        <w:rPr>
          <w:rFonts w:ascii="Times New Roman" w:eastAsia="Times New Roman" w:hAnsi="Times New Roman" w:cs="Times New Roman"/>
          <w:bCs/>
          <w:sz w:val="24"/>
          <w:szCs w:val="24"/>
          <w:lang w:eastAsia="ro-RO"/>
        </w:rPr>
        <w:t xml:space="preserve">Modificarea denumirii </w:t>
      </w:r>
      <w:r w:rsidRPr="00713F4A">
        <w:rPr>
          <w:rFonts w:ascii="Times New Roman" w:eastAsia="Times New Roman" w:hAnsi="Times New Roman" w:cs="Times New Roman"/>
          <w:b/>
          <w:bCs/>
          <w:i/>
          <w:sz w:val="24"/>
          <w:szCs w:val="24"/>
          <w:lang w:eastAsia="ro-RO"/>
        </w:rPr>
        <w:t>art. 26</w:t>
      </w:r>
      <w:r w:rsidRPr="00713F4A">
        <w:rPr>
          <w:rFonts w:ascii="Times New Roman" w:eastAsia="Times New Roman" w:hAnsi="Times New Roman" w:cs="Times New Roman"/>
          <w:bCs/>
          <w:sz w:val="24"/>
          <w:szCs w:val="24"/>
          <w:lang w:eastAsia="ro-RO"/>
        </w:rPr>
        <w:t xml:space="preserve"> din „Expedierea plicurilor speciale” în „Transmiterea plicurilor cu materialele pentru votare” este o propunere care poate aduce claritate și precizie în ceea ce privește conținutul și procesul menționat în acest articol.</w:t>
      </w:r>
    </w:p>
    <w:p w:rsidR="007A7C41" w:rsidRPr="00713F4A" w:rsidRDefault="007A7C41" w:rsidP="007A7C41">
      <w:pPr>
        <w:pStyle w:val="Listparagraf"/>
        <w:numPr>
          <w:ilvl w:val="0"/>
          <w:numId w:val="2"/>
        </w:numPr>
        <w:tabs>
          <w:tab w:val="left" w:pos="1134"/>
        </w:tabs>
        <w:spacing w:before="240" w:line="276" w:lineRule="auto"/>
        <w:ind w:left="0" w:right="49" w:firstLine="567"/>
        <w:jc w:val="both"/>
        <w:rPr>
          <w:rFonts w:ascii="Times New Roman" w:eastAsia="Times New Roman" w:hAnsi="Times New Roman" w:cs="Times New Roman"/>
          <w:bCs/>
          <w:sz w:val="24"/>
          <w:szCs w:val="24"/>
          <w:lang w:eastAsia="ro-RO"/>
        </w:rPr>
      </w:pPr>
      <w:r w:rsidRPr="00713F4A">
        <w:rPr>
          <w:rFonts w:ascii="Times New Roman" w:hAnsi="Times New Roman" w:cs="Times New Roman"/>
          <w:sz w:val="24"/>
          <w:szCs w:val="24"/>
        </w:rPr>
        <w:t xml:space="preserve">Considerăm că </w:t>
      </w:r>
      <w:r w:rsidRPr="00713F4A">
        <w:rPr>
          <w:rFonts w:ascii="Times New Roman" w:hAnsi="Times New Roman" w:cs="Times New Roman"/>
          <w:b/>
          <w:i/>
          <w:sz w:val="24"/>
          <w:szCs w:val="24"/>
        </w:rPr>
        <w:t xml:space="preserve">art. 27 alin. (4) </w:t>
      </w:r>
      <w:r w:rsidRPr="00713F4A">
        <w:rPr>
          <w:rFonts w:ascii="Times New Roman" w:hAnsi="Times New Roman" w:cs="Times New Roman"/>
          <w:sz w:val="24"/>
          <w:szCs w:val="24"/>
        </w:rPr>
        <w:t>necesită o clarificare cu privire la procedura aplicată în cazul în care plicul conținând buletinul de vot al alegătorului este anulat. Mai exact, este important de stabilit dacă acest buletin de vot și/sau plicul va fi înregistrat (numeric) în procesul-verbal al biroului electoral al secției de votare pentru votul prin corespondență la rubrica „buletinele de vot neutilizate și anulate”.</w:t>
      </w:r>
      <w:r w:rsidRPr="00713F4A">
        <w:rPr>
          <w:rFonts w:ascii="Times New Roman" w:eastAsia="Times New Roman" w:hAnsi="Times New Roman" w:cs="Times New Roman"/>
          <w:bCs/>
          <w:sz w:val="24"/>
          <w:szCs w:val="24"/>
          <w:lang w:eastAsia="ro-RO"/>
        </w:rPr>
        <w:t xml:space="preserve">  Pentru a elucida aceste situații, propunem</w:t>
      </w:r>
      <w:r w:rsidRPr="00713F4A">
        <w:rPr>
          <w:rFonts w:ascii="Times New Roman" w:hAnsi="Times New Roman" w:cs="Times New Roman"/>
          <w:sz w:val="24"/>
          <w:szCs w:val="24"/>
        </w:rPr>
        <w:t xml:space="preserve"> la </w:t>
      </w:r>
      <w:r w:rsidRPr="00713F4A">
        <w:rPr>
          <w:rFonts w:ascii="Times New Roman" w:hAnsi="Times New Roman" w:cs="Times New Roman"/>
          <w:b/>
          <w:i/>
          <w:sz w:val="24"/>
          <w:szCs w:val="24"/>
        </w:rPr>
        <w:t xml:space="preserve">art. 27 alin. (4) </w:t>
      </w:r>
      <w:r w:rsidRPr="00713F4A">
        <w:rPr>
          <w:rFonts w:ascii="Times New Roman" w:hAnsi="Times New Roman" w:cs="Times New Roman"/>
          <w:sz w:val="24"/>
          <w:szCs w:val="24"/>
        </w:rPr>
        <w:t>înlocuirea frazei „Acest caz va fi menționat în procesul-verbal cu privire la rezultatele numărării voturilor realizat de biroul electoral al secției de votare pentru votul prin corespondență, fiind indicat la rubrica „numărul buletinelor de vot neutilizate și anulate”, precum și în lista electorală” cu fraza „În acest caz, buletinul de vot expediat prin poștă se anulează, acest fapt fiind menționat în procesul-verbal cu privire la rezultatele numărării voturilor întocmit de biroul electoral al secției de votare pentru votul prin corespondență la rubrica „numărul buletinelor de vot neutilizate și anulate”, precum și în lista electorală”.</w:t>
      </w:r>
      <w:r w:rsidRPr="00713F4A">
        <w:rPr>
          <w:rFonts w:ascii="Times New Roman" w:hAnsi="Times New Roman" w:cs="Times New Roman"/>
          <w:color w:val="FF0000"/>
          <w:sz w:val="24"/>
          <w:szCs w:val="24"/>
        </w:rPr>
        <w:t xml:space="preserve"> </w:t>
      </w:r>
    </w:p>
    <w:p w:rsidR="007A7C41" w:rsidRPr="00713F4A" w:rsidRDefault="007A7C41" w:rsidP="007A7C41">
      <w:pPr>
        <w:pStyle w:val="Listparagraf"/>
        <w:numPr>
          <w:ilvl w:val="0"/>
          <w:numId w:val="2"/>
        </w:numPr>
        <w:tabs>
          <w:tab w:val="left" w:pos="1134"/>
        </w:tabs>
        <w:spacing w:before="240" w:line="276" w:lineRule="auto"/>
        <w:ind w:left="0" w:right="49" w:firstLine="567"/>
        <w:jc w:val="both"/>
        <w:rPr>
          <w:rFonts w:ascii="Times New Roman" w:eastAsia="Times New Roman" w:hAnsi="Times New Roman" w:cs="Times New Roman"/>
          <w:bCs/>
          <w:sz w:val="24"/>
          <w:szCs w:val="24"/>
          <w:lang w:eastAsia="ro-RO"/>
        </w:rPr>
      </w:pPr>
      <w:r w:rsidRPr="00713F4A">
        <w:rPr>
          <w:rFonts w:ascii="Times New Roman" w:eastAsia="Times New Roman" w:hAnsi="Times New Roman" w:cs="Times New Roman"/>
          <w:bCs/>
          <w:sz w:val="24"/>
          <w:szCs w:val="24"/>
          <w:lang w:eastAsia="ro-RO"/>
        </w:rPr>
        <w:t xml:space="preserve">Propunem la  </w:t>
      </w:r>
      <w:r w:rsidRPr="00713F4A">
        <w:rPr>
          <w:rFonts w:ascii="Times New Roman" w:eastAsia="Times New Roman" w:hAnsi="Times New Roman" w:cs="Times New Roman"/>
          <w:b/>
          <w:bCs/>
          <w:i/>
          <w:sz w:val="24"/>
          <w:szCs w:val="24"/>
          <w:lang w:eastAsia="ro-RO"/>
        </w:rPr>
        <w:t>art. 28 alin. (2)</w:t>
      </w:r>
      <w:r w:rsidRPr="00713F4A">
        <w:rPr>
          <w:rFonts w:ascii="Times New Roman" w:eastAsia="Times New Roman" w:hAnsi="Times New Roman" w:cs="Times New Roman"/>
          <w:bCs/>
          <w:sz w:val="24"/>
          <w:szCs w:val="24"/>
          <w:lang w:eastAsia="ro-RO"/>
        </w:rPr>
        <w:t xml:space="preserve"> înlocuirea textului „Alegătorul corespunzător este exclus din lista electorală pentru votare prin corespondență și este în drept să își realizeze dreptul electoral la secția de votare unde este arondat  în lista electorală de bază sau dacă se află peste hotarele țării, la oricare secție de votare constituită peste hotare țării, cu realizarea aspectelor indicate la alin. (4) art. 27 din lege” cu textul „Alegătorul corespunzător este exclus din lista electorală pentru votarea prin corespondență și poate să își exercite dreptul de vot la secția de votare unde este arondat conform domiciliului sau reședinței temporare valabile, în condițiile art. 78 alin. (2) din Codul electoral, iar dacă se află peste hotarele țării, poate să se prezinte la oricare secție de votare constituită în străinătate fiind respectate prevederile de la art. 27 alin. (4) .”</w:t>
      </w:r>
    </w:p>
    <w:p w:rsidR="007A7C41" w:rsidRPr="00713F4A" w:rsidRDefault="007A7C41" w:rsidP="007A7C41">
      <w:pPr>
        <w:pStyle w:val="Listparagraf"/>
        <w:numPr>
          <w:ilvl w:val="0"/>
          <w:numId w:val="2"/>
        </w:numPr>
        <w:shd w:val="clear" w:color="auto" w:fill="FFFFFF"/>
        <w:tabs>
          <w:tab w:val="left" w:pos="1134"/>
        </w:tabs>
        <w:spacing w:before="240" w:line="276" w:lineRule="auto"/>
        <w:ind w:left="0" w:right="49" w:firstLine="567"/>
        <w:jc w:val="both"/>
        <w:rPr>
          <w:rFonts w:ascii="Times New Roman" w:eastAsia="Times New Roman" w:hAnsi="Times New Roman" w:cs="Times New Roman"/>
          <w:bCs/>
          <w:sz w:val="24"/>
          <w:szCs w:val="24"/>
          <w:lang w:eastAsia="ro-RO"/>
        </w:rPr>
      </w:pPr>
      <w:r w:rsidRPr="00713F4A">
        <w:rPr>
          <w:rFonts w:ascii="Times New Roman" w:hAnsi="Times New Roman" w:cs="Times New Roman"/>
          <w:sz w:val="24"/>
          <w:szCs w:val="24"/>
        </w:rPr>
        <w:t xml:space="preserve">La </w:t>
      </w:r>
      <w:r w:rsidRPr="00713F4A">
        <w:rPr>
          <w:rFonts w:ascii="Times New Roman" w:hAnsi="Times New Roman" w:cs="Times New Roman"/>
          <w:b/>
          <w:i/>
          <w:sz w:val="24"/>
          <w:szCs w:val="24"/>
        </w:rPr>
        <w:t>art. 28 alin. (2)</w:t>
      </w:r>
      <w:r w:rsidRPr="00713F4A">
        <w:rPr>
          <w:rFonts w:ascii="Times New Roman" w:hAnsi="Times New Roman" w:cs="Times New Roman"/>
          <w:sz w:val="24"/>
          <w:szCs w:val="24"/>
        </w:rPr>
        <w:t>, propunem să fie substituite cuvintele „declarate nule” prin cuvântul „anulate”.</w:t>
      </w:r>
    </w:p>
    <w:p w:rsidR="007A7C41" w:rsidRPr="00713F4A" w:rsidRDefault="007A7C41" w:rsidP="007A7C41">
      <w:pPr>
        <w:pStyle w:val="Listparagraf"/>
        <w:numPr>
          <w:ilvl w:val="0"/>
          <w:numId w:val="2"/>
        </w:numPr>
        <w:shd w:val="clear" w:color="auto" w:fill="FFFFFF"/>
        <w:tabs>
          <w:tab w:val="left" w:pos="1134"/>
        </w:tabs>
        <w:spacing w:before="240" w:line="276" w:lineRule="auto"/>
        <w:ind w:left="0" w:right="49"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Se propune următoarea redacție a </w:t>
      </w:r>
      <w:r w:rsidRPr="00713F4A">
        <w:rPr>
          <w:rFonts w:ascii="Times New Roman" w:hAnsi="Times New Roman" w:cs="Times New Roman"/>
          <w:b/>
          <w:i/>
          <w:sz w:val="24"/>
          <w:szCs w:val="24"/>
        </w:rPr>
        <w:t>art. 31</w:t>
      </w:r>
      <w:r w:rsidRPr="00713F4A">
        <w:rPr>
          <w:rFonts w:ascii="Times New Roman" w:hAnsi="Times New Roman" w:cs="Times New Roman"/>
          <w:sz w:val="24"/>
          <w:szCs w:val="24"/>
        </w:rPr>
        <w:t xml:space="preserve"> „Biroul electoral al secției de votare întocmește un proces-verbal în trei exemplare, conform procedurilor și datelor indicate la art. 83 din Codul electoral nr. 325/2022 și regulamentului aprobat de Comisia Electorală Centrală conform prevederilor alin. (2) art.4 din prezenta lege. ”</w:t>
      </w:r>
    </w:p>
    <w:p w:rsidR="007A7C41" w:rsidRPr="00713F4A" w:rsidRDefault="007A7C41" w:rsidP="007A7C41">
      <w:pPr>
        <w:pStyle w:val="Listparagraf"/>
        <w:spacing w:before="240" w:line="276" w:lineRule="auto"/>
        <w:ind w:left="0" w:right="49"/>
        <w:jc w:val="both"/>
        <w:rPr>
          <w:rFonts w:ascii="Times New Roman" w:eastAsia="Times New Roman" w:hAnsi="Times New Roman" w:cs="Times New Roman"/>
          <w:bCs/>
          <w:sz w:val="24"/>
          <w:szCs w:val="24"/>
          <w:lang w:eastAsia="ro-RO"/>
        </w:rPr>
      </w:pPr>
      <w:r w:rsidRPr="00713F4A">
        <w:rPr>
          <w:rFonts w:ascii="Times New Roman" w:hAnsi="Times New Roman" w:cs="Times New Roman"/>
          <w:sz w:val="24"/>
          <w:szCs w:val="24"/>
        </w:rPr>
        <w:t>12. În ceea ce privește a</w:t>
      </w:r>
      <w:r w:rsidRPr="00713F4A">
        <w:rPr>
          <w:rFonts w:ascii="Times New Roman" w:hAnsi="Times New Roman" w:cs="Times New Roman"/>
          <w:bCs/>
          <w:sz w:val="24"/>
          <w:szCs w:val="24"/>
        </w:rPr>
        <w:t>mendamentul VIG nr. 01/03-54 din 9 aprilie 2024, Comisia menționează următoarele:</w:t>
      </w:r>
    </w:p>
    <w:p w:rsidR="007A7C41" w:rsidRPr="00713F4A" w:rsidRDefault="007A7C41" w:rsidP="007A7C41">
      <w:pPr>
        <w:pStyle w:val="Listparagraf"/>
        <w:numPr>
          <w:ilvl w:val="0"/>
          <w:numId w:val="3"/>
        </w:numPr>
        <w:tabs>
          <w:tab w:val="left" w:pos="1134"/>
        </w:tabs>
        <w:spacing w:after="0" w:line="276" w:lineRule="auto"/>
        <w:ind w:left="0"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La pct. 7 din amendament cu referire la art. 10 alin. (1) </w:t>
      </w:r>
      <w:proofErr w:type="spellStart"/>
      <w:r w:rsidRPr="00713F4A">
        <w:rPr>
          <w:rFonts w:ascii="Times New Roman" w:hAnsi="Times New Roman" w:cs="Times New Roman"/>
          <w:sz w:val="24"/>
          <w:szCs w:val="24"/>
        </w:rPr>
        <w:t>lit.c</w:t>
      </w:r>
      <w:proofErr w:type="spellEnd"/>
      <w:r w:rsidRPr="00713F4A">
        <w:rPr>
          <w:rFonts w:ascii="Times New Roman" w:hAnsi="Times New Roman" w:cs="Times New Roman"/>
          <w:sz w:val="24"/>
          <w:szCs w:val="24"/>
        </w:rPr>
        <w:t>)  se propune următoarea formulare:  „C</w:t>
      </w:r>
      <w:proofErr w:type="spellStart"/>
      <w:r w:rsidRPr="00713F4A">
        <w:rPr>
          <w:rFonts w:ascii="Times New Roman" w:hAnsi="Times New Roman" w:cs="Times New Roman"/>
          <w:bCs/>
          <w:sz w:val="24"/>
          <w:szCs w:val="24"/>
          <w:lang w:val="en-US"/>
        </w:rPr>
        <w:t>onstitui</w:t>
      </w:r>
      <w:proofErr w:type="spellEnd"/>
      <w:r w:rsidRPr="00713F4A">
        <w:rPr>
          <w:rFonts w:ascii="Times New Roman" w:hAnsi="Times New Roman" w:cs="Times New Roman"/>
          <w:bCs/>
          <w:sz w:val="24"/>
          <w:szCs w:val="24"/>
        </w:rPr>
        <w:t>e</w:t>
      </w:r>
      <w:r w:rsidRPr="00713F4A">
        <w:rPr>
          <w:rFonts w:ascii="Times New Roman" w:hAnsi="Times New Roman" w:cs="Times New Roman"/>
          <w:bCs/>
          <w:sz w:val="24"/>
          <w:szCs w:val="24"/>
          <w:lang w:val="en-US"/>
        </w:rPr>
        <w:t> </w:t>
      </w:r>
      <w:proofErr w:type="spellStart"/>
      <w:r w:rsidRPr="00713F4A">
        <w:rPr>
          <w:rFonts w:ascii="Times New Roman" w:hAnsi="Times New Roman" w:cs="Times New Roman"/>
          <w:bCs/>
          <w:sz w:val="24"/>
          <w:szCs w:val="24"/>
          <w:lang w:val="en-US"/>
        </w:rPr>
        <w:t>în</w:t>
      </w:r>
      <w:proofErr w:type="spellEnd"/>
      <w:r w:rsidRPr="00713F4A">
        <w:rPr>
          <w:rFonts w:ascii="Times New Roman" w:hAnsi="Times New Roman" w:cs="Times New Roman"/>
          <w:bCs/>
          <w:sz w:val="24"/>
          <w:szCs w:val="24"/>
          <w:lang w:val="en-US"/>
        </w:rPr>
        <w:t xml:space="preserve"> </w:t>
      </w:r>
      <w:proofErr w:type="spellStart"/>
      <w:r w:rsidRPr="00713F4A">
        <w:rPr>
          <w:rFonts w:ascii="Times New Roman" w:hAnsi="Times New Roman" w:cs="Times New Roman"/>
          <w:bCs/>
          <w:sz w:val="24"/>
          <w:szCs w:val="24"/>
          <w:lang w:val="en-US"/>
        </w:rPr>
        <w:t>temeiul</w:t>
      </w:r>
      <w:proofErr w:type="spellEnd"/>
      <w:r w:rsidRPr="00713F4A">
        <w:rPr>
          <w:rFonts w:ascii="Times New Roman" w:hAnsi="Times New Roman" w:cs="Times New Roman"/>
          <w:bCs/>
          <w:sz w:val="24"/>
          <w:szCs w:val="24"/>
          <w:lang w:val="en-US"/>
        </w:rPr>
        <w:t xml:space="preserve"> art. </w:t>
      </w:r>
      <w:proofErr w:type="gramStart"/>
      <w:r w:rsidRPr="00713F4A">
        <w:rPr>
          <w:rFonts w:ascii="Times New Roman" w:hAnsi="Times New Roman" w:cs="Times New Roman"/>
          <w:bCs/>
          <w:sz w:val="24"/>
          <w:szCs w:val="24"/>
          <w:lang w:val="en-US"/>
        </w:rPr>
        <w:t>34</w:t>
      </w:r>
      <w:proofErr w:type="gramEnd"/>
      <w:r w:rsidRPr="00713F4A">
        <w:rPr>
          <w:rFonts w:ascii="Times New Roman" w:hAnsi="Times New Roman" w:cs="Times New Roman"/>
          <w:bCs/>
          <w:sz w:val="24"/>
          <w:szCs w:val="24"/>
          <w:lang w:val="en-US"/>
        </w:rPr>
        <w:t xml:space="preserve"> </w:t>
      </w:r>
      <w:proofErr w:type="spellStart"/>
      <w:r w:rsidRPr="00713F4A">
        <w:rPr>
          <w:rFonts w:ascii="Times New Roman" w:hAnsi="Times New Roman" w:cs="Times New Roman"/>
          <w:bCs/>
          <w:sz w:val="24"/>
          <w:szCs w:val="24"/>
          <w:lang w:val="en-US"/>
        </w:rPr>
        <w:t>alin</w:t>
      </w:r>
      <w:proofErr w:type="spellEnd"/>
      <w:r w:rsidRPr="00713F4A">
        <w:rPr>
          <w:rFonts w:ascii="Times New Roman" w:hAnsi="Times New Roman" w:cs="Times New Roman"/>
          <w:bCs/>
          <w:sz w:val="24"/>
          <w:szCs w:val="24"/>
          <w:lang w:val="en-US"/>
        </w:rPr>
        <w:t xml:space="preserve">. (1) </w:t>
      </w:r>
      <w:proofErr w:type="gramStart"/>
      <w:r w:rsidRPr="00713F4A">
        <w:rPr>
          <w:rFonts w:ascii="Times New Roman" w:hAnsi="Times New Roman" w:cs="Times New Roman"/>
          <w:bCs/>
          <w:sz w:val="24"/>
          <w:szCs w:val="24"/>
          <w:lang w:val="en-US"/>
        </w:rPr>
        <w:t>din</w:t>
      </w:r>
      <w:proofErr w:type="gramEnd"/>
      <w:r w:rsidRPr="00713F4A">
        <w:rPr>
          <w:rFonts w:ascii="Times New Roman" w:hAnsi="Times New Roman" w:cs="Times New Roman"/>
          <w:bCs/>
          <w:sz w:val="24"/>
          <w:szCs w:val="24"/>
          <w:lang w:val="en-US"/>
        </w:rPr>
        <w:t xml:space="preserve"> </w:t>
      </w:r>
      <w:proofErr w:type="spellStart"/>
      <w:r w:rsidRPr="00713F4A">
        <w:rPr>
          <w:rFonts w:ascii="Times New Roman" w:hAnsi="Times New Roman" w:cs="Times New Roman"/>
          <w:bCs/>
          <w:sz w:val="24"/>
          <w:szCs w:val="24"/>
          <w:lang w:val="en-US"/>
        </w:rPr>
        <w:t>Codul</w:t>
      </w:r>
      <w:proofErr w:type="spellEnd"/>
      <w:r w:rsidRPr="00713F4A">
        <w:rPr>
          <w:rFonts w:ascii="Times New Roman" w:hAnsi="Times New Roman" w:cs="Times New Roman"/>
          <w:bCs/>
          <w:sz w:val="24"/>
          <w:szCs w:val="24"/>
          <w:lang w:val="en-US"/>
        </w:rPr>
        <w:t xml:space="preserve"> electoral </w:t>
      </w:r>
      <w:proofErr w:type="spellStart"/>
      <w:r w:rsidRPr="00713F4A">
        <w:rPr>
          <w:rFonts w:ascii="Times New Roman" w:hAnsi="Times New Roman" w:cs="Times New Roman"/>
          <w:bCs/>
          <w:sz w:val="24"/>
          <w:szCs w:val="24"/>
          <w:lang w:val="en-US"/>
        </w:rPr>
        <w:t>nr</w:t>
      </w:r>
      <w:proofErr w:type="spellEnd"/>
      <w:r w:rsidRPr="00713F4A">
        <w:rPr>
          <w:rFonts w:ascii="Times New Roman" w:hAnsi="Times New Roman" w:cs="Times New Roman"/>
          <w:bCs/>
          <w:sz w:val="24"/>
          <w:szCs w:val="24"/>
          <w:lang w:val="en-US"/>
        </w:rPr>
        <w:t>. 325/2022</w:t>
      </w:r>
      <w:r w:rsidRPr="00713F4A">
        <w:rPr>
          <w:rFonts w:ascii="Times New Roman" w:hAnsi="Times New Roman" w:cs="Times New Roman"/>
          <w:bCs/>
          <w:sz w:val="24"/>
          <w:szCs w:val="24"/>
        </w:rPr>
        <w:t> consiliul electoral de circumscripție de nivelul al doilea pentru </w:t>
      </w:r>
      <w:proofErr w:type="spellStart"/>
      <w:r w:rsidRPr="00713F4A">
        <w:rPr>
          <w:rFonts w:ascii="Times New Roman" w:hAnsi="Times New Roman" w:cs="Times New Roman"/>
          <w:bCs/>
          <w:sz w:val="24"/>
          <w:szCs w:val="24"/>
          <w:lang w:val="en-US"/>
        </w:rPr>
        <w:t>secțiile</w:t>
      </w:r>
      <w:proofErr w:type="spellEnd"/>
      <w:r w:rsidRPr="00713F4A">
        <w:rPr>
          <w:rFonts w:ascii="Times New Roman" w:hAnsi="Times New Roman" w:cs="Times New Roman"/>
          <w:bCs/>
          <w:sz w:val="24"/>
          <w:szCs w:val="24"/>
          <w:lang w:val="en-US"/>
        </w:rPr>
        <w:t xml:space="preserve"> de </w:t>
      </w:r>
      <w:proofErr w:type="spellStart"/>
      <w:r w:rsidRPr="00713F4A">
        <w:rPr>
          <w:rFonts w:ascii="Times New Roman" w:hAnsi="Times New Roman" w:cs="Times New Roman"/>
          <w:bCs/>
          <w:sz w:val="24"/>
          <w:szCs w:val="24"/>
          <w:lang w:val="en-US"/>
        </w:rPr>
        <w:t>votare</w:t>
      </w:r>
      <w:proofErr w:type="spellEnd"/>
      <w:r w:rsidRPr="00713F4A">
        <w:rPr>
          <w:rFonts w:ascii="Times New Roman" w:hAnsi="Times New Roman" w:cs="Times New Roman"/>
          <w:bCs/>
          <w:sz w:val="24"/>
          <w:szCs w:val="24"/>
          <w:lang w:val="en-US"/>
        </w:rPr>
        <w:t xml:space="preserve"> din </w:t>
      </w:r>
      <w:proofErr w:type="spellStart"/>
      <w:r w:rsidRPr="00713F4A">
        <w:rPr>
          <w:rFonts w:ascii="Times New Roman" w:hAnsi="Times New Roman" w:cs="Times New Roman"/>
          <w:bCs/>
          <w:sz w:val="24"/>
          <w:szCs w:val="24"/>
          <w:lang w:val="en-US"/>
        </w:rPr>
        <w:t>străinătate</w:t>
      </w:r>
      <w:proofErr w:type="spellEnd"/>
      <w:r w:rsidRPr="00713F4A">
        <w:rPr>
          <w:rFonts w:ascii="Times New Roman" w:hAnsi="Times New Roman" w:cs="Times New Roman"/>
          <w:bCs/>
          <w:sz w:val="24"/>
          <w:szCs w:val="24"/>
          <w:lang w:val="en-US"/>
        </w:rPr>
        <w:t> </w:t>
      </w:r>
      <w:r w:rsidRPr="00713F4A">
        <w:rPr>
          <w:rFonts w:ascii="Times New Roman" w:hAnsi="Times New Roman" w:cs="Times New Roman"/>
          <w:bCs/>
          <w:sz w:val="24"/>
          <w:szCs w:val="24"/>
        </w:rPr>
        <w:t xml:space="preserve">care supraveghează </w:t>
      </w:r>
      <w:r w:rsidRPr="00713F4A">
        <w:rPr>
          <w:rFonts w:ascii="Times New Roman" w:hAnsi="Times New Roman" w:cs="Times New Roman"/>
          <w:bCs/>
          <w:sz w:val="24"/>
          <w:szCs w:val="24"/>
        </w:rPr>
        <w:lastRenderedPageBreak/>
        <w:t xml:space="preserve">inclusiv activitatea birourilor electorale ale secțiilor de votare pentru exercitarea votului prin corespondență”. </w:t>
      </w:r>
    </w:p>
    <w:p w:rsidR="007A7C41" w:rsidRPr="00713F4A" w:rsidRDefault="007A7C41" w:rsidP="007A7C41">
      <w:pPr>
        <w:pStyle w:val="Listparagraf"/>
        <w:tabs>
          <w:tab w:val="left" w:pos="1134"/>
        </w:tabs>
        <w:spacing w:after="0" w:line="276" w:lineRule="auto"/>
        <w:ind w:left="0" w:firstLine="426"/>
        <w:jc w:val="both"/>
        <w:rPr>
          <w:rFonts w:ascii="Times New Roman" w:hAnsi="Times New Roman" w:cs="Times New Roman"/>
          <w:sz w:val="24"/>
          <w:szCs w:val="24"/>
        </w:rPr>
      </w:pPr>
      <w:r w:rsidRPr="00713F4A">
        <w:rPr>
          <w:rFonts w:ascii="Times New Roman" w:hAnsi="Times New Roman" w:cs="Times New Roman"/>
          <w:sz w:val="24"/>
          <w:szCs w:val="24"/>
        </w:rPr>
        <w:t>Această modificare se impune pentru a corespunde prevederilor art.  34 alin. (1) din Codul electoral. Totodată conform redacției propuse de autor, se înțelege că organizarea votului prin corespondență se va realiza de un consiliul electoral de circumscripție de nivelul al doilea diferit de cel constituit pentru secțiile de votare din străinătate.</w:t>
      </w:r>
    </w:p>
    <w:p w:rsidR="007A7C41" w:rsidRPr="00713F4A" w:rsidRDefault="007A7C41" w:rsidP="007A7C41">
      <w:pPr>
        <w:pStyle w:val="Listparagraf"/>
        <w:numPr>
          <w:ilvl w:val="0"/>
          <w:numId w:val="3"/>
        </w:numPr>
        <w:tabs>
          <w:tab w:val="left" w:pos="1134"/>
        </w:tabs>
        <w:spacing w:line="276" w:lineRule="auto"/>
        <w:ind w:left="0" w:firstLine="709"/>
        <w:jc w:val="both"/>
        <w:rPr>
          <w:rFonts w:ascii="Times New Roman" w:hAnsi="Times New Roman" w:cs="Times New Roman"/>
          <w:sz w:val="24"/>
          <w:szCs w:val="24"/>
        </w:rPr>
      </w:pPr>
      <w:r w:rsidRPr="00713F4A">
        <w:rPr>
          <w:rFonts w:ascii="Times New Roman" w:hAnsi="Times New Roman" w:cs="Times New Roman"/>
          <w:sz w:val="24"/>
          <w:szCs w:val="24"/>
        </w:rPr>
        <w:t xml:space="preserve">La pct. 7 din amendament ce vizează </w:t>
      </w:r>
      <w:r w:rsidRPr="00713F4A">
        <w:rPr>
          <w:rFonts w:ascii="Times New Roman" w:hAnsi="Times New Roman" w:cs="Times New Roman"/>
          <w:b/>
          <w:i/>
          <w:sz w:val="24"/>
          <w:szCs w:val="24"/>
        </w:rPr>
        <w:t>art. 10 alin. (1) lit. c)</w:t>
      </w:r>
      <w:r w:rsidRPr="00713F4A">
        <w:rPr>
          <w:rFonts w:ascii="Times New Roman" w:hAnsi="Times New Roman" w:cs="Times New Roman"/>
          <w:sz w:val="24"/>
          <w:szCs w:val="24"/>
        </w:rPr>
        <w:t xml:space="preserve"> și la pct. 9 cu privire la </w:t>
      </w:r>
      <w:r w:rsidRPr="00713F4A">
        <w:rPr>
          <w:rFonts w:ascii="Times New Roman" w:hAnsi="Times New Roman" w:cs="Times New Roman"/>
          <w:b/>
          <w:i/>
          <w:sz w:val="24"/>
          <w:szCs w:val="24"/>
        </w:rPr>
        <w:t>art. 13</w:t>
      </w:r>
      <w:r w:rsidRPr="00713F4A">
        <w:rPr>
          <w:rFonts w:ascii="Times New Roman" w:hAnsi="Times New Roman" w:cs="Times New Roman"/>
          <w:sz w:val="24"/>
          <w:szCs w:val="24"/>
        </w:rPr>
        <w:t xml:space="preserve">, propunem substituirea cuvintelor „exercitarea votului peste hotarele țării” cu textul  „pentru secțiile de votare din străinătate”, din același considerent formulat la </w:t>
      </w:r>
      <w:proofErr w:type="spellStart"/>
      <w:r w:rsidRPr="00713F4A">
        <w:rPr>
          <w:rFonts w:ascii="Times New Roman" w:hAnsi="Times New Roman" w:cs="Times New Roman"/>
          <w:sz w:val="24"/>
          <w:szCs w:val="24"/>
        </w:rPr>
        <w:t>subpct</w:t>
      </w:r>
      <w:proofErr w:type="spellEnd"/>
      <w:r w:rsidRPr="00713F4A">
        <w:rPr>
          <w:rFonts w:ascii="Times New Roman" w:hAnsi="Times New Roman" w:cs="Times New Roman"/>
          <w:sz w:val="24"/>
          <w:szCs w:val="24"/>
        </w:rPr>
        <w:t>. 1).</w:t>
      </w:r>
    </w:p>
    <w:p w:rsidR="007A7C41" w:rsidRPr="00713F4A" w:rsidRDefault="007A7C41" w:rsidP="007A7C41">
      <w:pPr>
        <w:pStyle w:val="Listparagraf"/>
        <w:numPr>
          <w:ilvl w:val="0"/>
          <w:numId w:val="3"/>
        </w:numPr>
        <w:tabs>
          <w:tab w:val="left" w:pos="1134"/>
        </w:tabs>
        <w:spacing w:after="0" w:line="276" w:lineRule="auto"/>
        <w:ind w:left="0" w:firstLine="709"/>
        <w:jc w:val="both"/>
        <w:rPr>
          <w:rFonts w:ascii="Times New Roman" w:hAnsi="Times New Roman" w:cs="Times New Roman"/>
          <w:sz w:val="24"/>
          <w:szCs w:val="24"/>
        </w:rPr>
      </w:pPr>
      <w:r w:rsidRPr="00713F4A">
        <w:rPr>
          <w:rFonts w:ascii="Times New Roman" w:hAnsi="Times New Roman" w:cs="Times New Roman"/>
          <w:sz w:val="24"/>
          <w:szCs w:val="24"/>
        </w:rPr>
        <w:t xml:space="preserve">La pct. 9 din amendament, propunem excluderea </w:t>
      </w:r>
      <w:r w:rsidRPr="00713F4A">
        <w:rPr>
          <w:rFonts w:ascii="Times New Roman" w:hAnsi="Times New Roman" w:cs="Times New Roman"/>
          <w:b/>
          <w:i/>
          <w:sz w:val="24"/>
          <w:szCs w:val="24"/>
        </w:rPr>
        <w:t>art. 13 lit. a) și c)</w:t>
      </w:r>
      <w:r w:rsidRPr="00713F4A">
        <w:rPr>
          <w:rFonts w:ascii="Times New Roman" w:hAnsi="Times New Roman" w:cs="Times New Roman"/>
          <w:sz w:val="24"/>
          <w:szCs w:val="24"/>
        </w:rPr>
        <w:t xml:space="preserve"> cu numerotarea ulterioară corespunzătoare. În acest sens, atragem atenția că aceste prevederi se regăsesc în art. 37 lit. a) și d) din Codul electoral nr. 325/2022, intitulat „Atribuțiile consiliului electoral de circumscripție”. </w:t>
      </w:r>
    </w:p>
    <w:p w:rsidR="007A7C41" w:rsidRPr="00713F4A" w:rsidRDefault="007A7C41" w:rsidP="007A7C41">
      <w:pPr>
        <w:spacing w:after="0" w:line="276" w:lineRule="auto"/>
        <w:jc w:val="both"/>
        <w:rPr>
          <w:rFonts w:ascii="Times New Roman" w:hAnsi="Times New Roman" w:cs="Times New Roman"/>
          <w:sz w:val="24"/>
          <w:szCs w:val="24"/>
        </w:rPr>
      </w:pPr>
      <w:r w:rsidRPr="00713F4A">
        <w:rPr>
          <w:rFonts w:ascii="Times New Roman" w:hAnsi="Times New Roman" w:cs="Times New Roman"/>
          <w:sz w:val="24"/>
          <w:szCs w:val="24"/>
        </w:rPr>
        <w:t xml:space="preserve">          Propunem completarea art. </w:t>
      </w:r>
      <w:r w:rsidRPr="00713F4A">
        <w:rPr>
          <w:rFonts w:ascii="Times New Roman" w:hAnsi="Times New Roman" w:cs="Times New Roman"/>
          <w:b/>
          <w:i/>
          <w:sz w:val="24"/>
          <w:szCs w:val="24"/>
        </w:rPr>
        <w:t>13 lit. i)</w:t>
      </w:r>
      <w:r w:rsidRPr="00713F4A">
        <w:rPr>
          <w:rFonts w:ascii="Times New Roman" w:hAnsi="Times New Roman" w:cs="Times New Roman"/>
          <w:sz w:val="24"/>
          <w:szCs w:val="24"/>
        </w:rPr>
        <w:t xml:space="preserve"> la final cu următorul text „la sediul său în </w:t>
      </w:r>
      <w:proofErr w:type="spellStart"/>
      <w:r w:rsidRPr="00713F4A">
        <w:rPr>
          <w:rFonts w:ascii="Times New Roman" w:hAnsi="Times New Roman" w:cs="Times New Roman"/>
          <w:sz w:val="24"/>
          <w:szCs w:val="24"/>
        </w:rPr>
        <w:t>condiţiile</w:t>
      </w:r>
      <w:proofErr w:type="spellEnd"/>
      <w:r w:rsidRPr="00713F4A">
        <w:rPr>
          <w:rFonts w:ascii="Times New Roman" w:hAnsi="Times New Roman" w:cs="Times New Roman"/>
          <w:sz w:val="24"/>
          <w:szCs w:val="24"/>
        </w:rPr>
        <w:t xml:space="preserve"> </w:t>
      </w:r>
      <w:proofErr w:type="spellStart"/>
      <w:r w:rsidRPr="00713F4A">
        <w:rPr>
          <w:rFonts w:ascii="Times New Roman" w:hAnsi="Times New Roman" w:cs="Times New Roman"/>
          <w:sz w:val="24"/>
          <w:szCs w:val="24"/>
        </w:rPr>
        <w:t>instrucţiunii</w:t>
      </w:r>
      <w:proofErr w:type="spellEnd"/>
      <w:r w:rsidRPr="00713F4A">
        <w:rPr>
          <w:rFonts w:ascii="Times New Roman" w:hAnsi="Times New Roman" w:cs="Times New Roman"/>
          <w:sz w:val="24"/>
          <w:szCs w:val="24"/>
        </w:rPr>
        <w:t xml:space="preserve"> aprobate de Comisia Electorală Centrală.”  </w:t>
      </w:r>
    </w:p>
    <w:p w:rsidR="007A7C41" w:rsidRPr="00713F4A" w:rsidRDefault="007A7C41" w:rsidP="007A7C41">
      <w:pPr>
        <w:pStyle w:val="Listparagraf"/>
        <w:spacing w:after="0" w:line="276" w:lineRule="auto"/>
        <w:ind w:left="0" w:firstLine="709"/>
        <w:jc w:val="both"/>
        <w:rPr>
          <w:rFonts w:ascii="Times New Roman" w:hAnsi="Times New Roman" w:cs="Times New Roman"/>
          <w:sz w:val="24"/>
          <w:szCs w:val="24"/>
        </w:rPr>
      </w:pPr>
      <w:r w:rsidRPr="00713F4A">
        <w:rPr>
          <w:rFonts w:ascii="Times New Roman" w:hAnsi="Times New Roman" w:cs="Times New Roman"/>
          <w:sz w:val="24"/>
          <w:szCs w:val="24"/>
        </w:rPr>
        <w:t xml:space="preserve">La </w:t>
      </w:r>
      <w:r w:rsidRPr="00713F4A">
        <w:rPr>
          <w:rFonts w:ascii="Times New Roman" w:hAnsi="Times New Roman" w:cs="Times New Roman"/>
          <w:b/>
          <w:i/>
          <w:sz w:val="24"/>
          <w:szCs w:val="24"/>
        </w:rPr>
        <w:t>art. 13 lit. h)</w:t>
      </w:r>
      <w:r w:rsidRPr="00713F4A">
        <w:rPr>
          <w:rFonts w:ascii="Times New Roman" w:hAnsi="Times New Roman" w:cs="Times New Roman"/>
          <w:sz w:val="24"/>
          <w:szCs w:val="24"/>
        </w:rPr>
        <w:t>, propunem înlocuirea referirii eronate la „alin. (2) al art. 4” cu referirea corectă „art. 27 alin. (4)”. Această modificare are ca scop eliminarea ambiguității și asigurarea coerenței în textul legii, stabilind clar sursa corectă a prevederilor menționate.</w:t>
      </w:r>
    </w:p>
    <w:p w:rsidR="007A7C41" w:rsidRPr="00713F4A" w:rsidRDefault="007A7C41" w:rsidP="007A7C41">
      <w:pPr>
        <w:pStyle w:val="Listparagraf"/>
        <w:numPr>
          <w:ilvl w:val="0"/>
          <w:numId w:val="5"/>
        </w:numPr>
        <w:tabs>
          <w:tab w:val="left" w:pos="1134"/>
        </w:tabs>
        <w:spacing w:line="276" w:lineRule="auto"/>
        <w:ind w:left="0" w:firstLine="709"/>
        <w:jc w:val="both"/>
        <w:rPr>
          <w:rFonts w:ascii="Times New Roman" w:hAnsi="Times New Roman" w:cs="Times New Roman"/>
          <w:sz w:val="24"/>
          <w:szCs w:val="24"/>
        </w:rPr>
      </w:pPr>
      <w:r w:rsidRPr="00713F4A">
        <w:rPr>
          <w:rFonts w:ascii="Times New Roman" w:hAnsi="Times New Roman" w:cs="Times New Roman"/>
          <w:sz w:val="24"/>
          <w:szCs w:val="24"/>
        </w:rPr>
        <w:t xml:space="preserve">La pct. 10 din amendament ce vizează </w:t>
      </w:r>
      <w:r w:rsidRPr="00713F4A">
        <w:rPr>
          <w:rFonts w:ascii="Times New Roman" w:hAnsi="Times New Roman" w:cs="Times New Roman"/>
          <w:b/>
          <w:i/>
          <w:sz w:val="24"/>
          <w:szCs w:val="24"/>
        </w:rPr>
        <w:t>art. 14 alin. (3)</w:t>
      </w:r>
      <w:r w:rsidRPr="00713F4A">
        <w:rPr>
          <w:rFonts w:ascii="Times New Roman" w:hAnsi="Times New Roman" w:cs="Times New Roman"/>
          <w:sz w:val="24"/>
          <w:szCs w:val="24"/>
        </w:rPr>
        <w:t>, textul „11 persoane” propunem să fie înlocuit cu textul „15 persoane”, în vederea uniformizării cu prevederile art. 39 alin. (6) din Codul electoral nr. 325/2022.</w:t>
      </w:r>
    </w:p>
    <w:p w:rsidR="007A7C41" w:rsidRPr="00713F4A" w:rsidRDefault="007A7C41" w:rsidP="007A7C41">
      <w:pPr>
        <w:pStyle w:val="Listparagraf"/>
        <w:numPr>
          <w:ilvl w:val="0"/>
          <w:numId w:val="5"/>
        </w:numPr>
        <w:tabs>
          <w:tab w:val="left" w:pos="1134"/>
        </w:tabs>
        <w:spacing w:line="276" w:lineRule="auto"/>
        <w:ind w:left="0" w:firstLine="709"/>
        <w:jc w:val="both"/>
        <w:rPr>
          <w:rFonts w:ascii="Times New Roman" w:hAnsi="Times New Roman" w:cs="Times New Roman"/>
          <w:sz w:val="24"/>
          <w:szCs w:val="24"/>
        </w:rPr>
      </w:pPr>
      <w:r w:rsidRPr="00713F4A">
        <w:rPr>
          <w:rFonts w:ascii="Times New Roman" w:hAnsi="Times New Roman" w:cs="Times New Roman"/>
          <w:sz w:val="24"/>
          <w:szCs w:val="24"/>
        </w:rPr>
        <w:t xml:space="preserve">La pct. 11 din amendament ce privește </w:t>
      </w:r>
      <w:r w:rsidRPr="00713F4A">
        <w:rPr>
          <w:rFonts w:ascii="Times New Roman" w:hAnsi="Times New Roman" w:cs="Times New Roman"/>
          <w:b/>
          <w:i/>
          <w:sz w:val="24"/>
          <w:szCs w:val="24"/>
        </w:rPr>
        <w:t>art. 15 alin. (1)</w:t>
      </w:r>
      <w:r w:rsidRPr="00713F4A">
        <w:rPr>
          <w:rFonts w:ascii="Times New Roman" w:hAnsi="Times New Roman" w:cs="Times New Roman"/>
          <w:sz w:val="24"/>
          <w:szCs w:val="24"/>
        </w:rPr>
        <w:t>, propunem să fie exclusă prima liniuță, prin care se propune o altă redacție a literei și să fie păstrată redacția din proiectul de bază.</w:t>
      </w:r>
    </w:p>
    <w:p w:rsidR="007A7C41" w:rsidRPr="00713F4A" w:rsidRDefault="007A7C41" w:rsidP="007A7C41">
      <w:pPr>
        <w:pStyle w:val="Listparagraf"/>
        <w:numPr>
          <w:ilvl w:val="0"/>
          <w:numId w:val="5"/>
        </w:numPr>
        <w:tabs>
          <w:tab w:val="left" w:pos="1134"/>
        </w:tabs>
        <w:spacing w:line="276" w:lineRule="auto"/>
        <w:ind w:left="0" w:firstLine="709"/>
        <w:jc w:val="both"/>
        <w:rPr>
          <w:rFonts w:ascii="Times New Roman" w:hAnsi="Times New Roman" w:cs="Times New Roman"/>
          <w:sz w:val="24"/>
          <w:szCs w:val="24"/>
        </w:rPr>
      </w:pPr>
      <w:r w:rsidRPr="00713F4A">
        <w:rPr>
          <w:rFonts w:ascii="Times New Roman" w:hAnsi="Times New Roman" w:cs="Times New Roman"/>
          <w:sz w:val="24"/>
          <w:szCs w:val="24"/>
        </w:rPr>
        <w:t xml:space="preserve">La pct. 12 din amendament, propunerea de a exclude din </w:t>
      </w:r>
      <w:r w:rsidRPr="00713F4A">
        <w:rPr>
          <w:rFonts w:ascii="Times New Roman" w:hAnsi="Times New Roman" w:cs="Times New Roman"/>
          <w:b/>
          <w:i/>
          <w:sz w:val="24"/>
          <w:szCs w:val="24"/>
        </w:rPr>
        <w:t>art. 16 alin. (3)</w:t>
      </w:r>
      <w:r w:rsidRPr="00713F4A">
        <w:rPr>
          <w:rFonts w:ascii="Times New Roman" w:hAnsi="Times New Roman" w:cs="Times New Roman"/>
          <w:sz w:val="24"/>
          <w:szCs w:val="24"/>
        </w:rPr>
        <w:t xml:space="preserve"> sintagma „sigilii autocolante” o respingem. Considerăm că sintagma „sigilii autocolante” trebuie înlocuită cu textul „etichete de securitate”, în vederea uniformizării termenilor folosiți de actele normative ale Comisiei. Noțiunea de </w:t>
      </w:r>
      <w:r w:rsidRPr="00713F4A">
        <w:rPr>
          <w:rFonts w:ascii="Times New Roman" w:hAnsi="Times New Roman" w:cs="Times New Roman"/>
          <w:i/>
          <w:sz w:val="24"/>
          <w:szCs w:val="24"/>
        </w:rPr>
        <w:t>etichetele de securitate</w:t>
      </w:r>
      <w:r w:rsidRPr="00713F4A">
        <w:rPr>
          <w:rFonts w:ascii="Times New Roman" w:hAnsi="Times New Roman" w:cs="Times New Roman"/>
          <w:sz w:val="24"/>
          <w:szCs w:val="24"/>
        </w:rPr>
        <w:t xml:space="preserve"> este prevăzută în Instrucțiunea</w:t>
      </w:r>
      <w:r w:rsidRPr="00713F4A" w:rsidDel="0015448F">
        <w:rPr>
          <w:rFonts w:ascii="Times New Roman" w:hAnsi="Times New Roman" w:cs="Times New Roman"/>
          <w:sz w:val="24"/>
          <w:szCs w:val="24"/>
        </w:rPr>
        <w:t xml:space="preserve"> </w:t>
      </w:r>
      <w:r w:rsidRPr="00713F4A">
        <w:rPr>
          <w:rFonts w:ascii="Times New Roman" w:hAnsi="Times New Roman" w:cs="Times New Roman"/>
          <w:sz w:val="24"/>
          <w:szCs w:val="24"/>
        </w:rPr>
        <w:t xml:space="preserve">privind modul de sistematizare, împachetare, sigilare și transmitere a documentelor (materialelor) și a echipamentului electoral după închiderea secțiilor de votare, aprobată prin hotărârea nr. 1305/2023 și în Instrucțiunea cu privire la asigurarea infrastructurii </w:t>
      </w:r>
      <w:proofErr w:type="spellStart"/>
      <w:r w:rsidRPr="00713F4A">
        <w:rPr>
          <w:rFonts w:ascii="Times New Roman" w:hAnsi="Times New Roman" w:cs="Times New Roman"/>
          <w:sz w:val="24"/>
          <w:szCs w:val="24"/>
        </w:rPr>
        <w:t>secţiei</w:t>
      </w:r>
      <w:proofErr w:type="spellEnd"/>
      <w:r w:rsidRPr="00713F4A">
        <w:rPr>
          <w:rFonts w:ascii="Times New Roman" w:hAnsi="Times New Roman" w:cs="Times New Roman"/>
          <w:sz w:val="24"/>
          <w:szCs w:val="24"/>
        </w:rPr>
        <w:t xml:space="preserve"> de votare, aprobată prin hotărârea nr. 1186/2023. </w:t>
      </w:r>
    </w:p>
    <w:p w:rsidR="007A7C41" w:rsidRPr="00713F4A" w:rsidRDefault="007A7C41" w:rsidP="007A7C41">
      <w:pPr>
        <w:tabs>
          <w:tab w:val="left" w:pos="851"/>
        </w:tabs>
        <w:spacing w:line="276" w:lineRule="auto"/>
        <w:jc w:val="both"/>
        <w:rPr>
          <w:rFonts w:ascii="Times New Roman" w:hAnsi="Times New Roman" w:cs="Times New Roman"/>
          <w:sz w:val="24"/>
          <w:szCs w:val="24"/>
        </w:rPr>
      </w:pPr>
      <w:r w:rsidRPr="00713F4A">
        <w:rPr>
          <w:rFonts w:ascii="Times New Roman" w:hAnsi="Times New Roman" w:cs="Times New Roman"/>
          <w:sz w:val="24"/>
          <w:szCs w:val="24"/>
        </w:rPr>
        <w:t>Totodată, considerăm judicios în textul proiectului de lege și în textul proiectului de amendament să fie utilizată noțiunea de „etichete de securitate”, ci nu cea de „sigilii autocolante”.</w:t>
      </w:r>
    </w:p>
    <w:p w:rsidR="007A7C41" w:rsidRPr="00713F4A" w:rsidRDefault="007A7C41" w:rsidP="007A7C41">
      <w:pPr>
        <w:pStyle w:val="Listparagraf"/>
        <w:numPr>
          <w:ilvl w:val="0"/>
          <w:numId w:val="5"/>
        </w:numPr>
        <w:spacing w:after="0" w:line="276" w:lineRule="auto"/>
        <w:ind w:left="0" w:firstLine="708"/>
        <w:jc w:val="both"/>
        <w:rPr>
          <w:rFonts w:ascii="Times New Roman" w:hAnsi="Times New Roman" w:cs="Times New Roman"/>
          <w:sz w:val="24"/>
          <w:szCs w:val="24"/>
        </w:rPr>
      </w:pPr>
      <w:r w:rsidRPr="00713F4A">
        <w:rPr>
          <w:rFonts w:ascii="Times New Roman" w:hAnsi="Times New Roman" w:cs="Times New Roman"/>
          <w:sz w:val="24"/>
          <w:szCs w:val="24"/>
        </w:rPr>
        <w:t xml:space="preserve">La pct. 21 din amendament, propunem completarea </w:t>
      </w:r>
      <w:r w:rsidRPr="00713F4A">
        <w:rPr>
          <w:rFonts w:ascii="Times New Roman" w:hAnsi="Times New Roman" w:cs="Times New Roman"/>
          <w:b/>
          <w:i/>
          <w:sz w:val="24"/>
          <w:szCs w:val="24"/>
        </w:rPr>
        <w:t>art. 26</w:t>
      </w:r>
      <w:r w:rsidRPr="00713F4A">
        <w:rPr>
          <w:rFonts w:ascii="Times New Roman" w:hAnsi="Times New Roman" w:cs="Times New Roman"/>
          <w:sz w:val="24"/>
          <w:szCs w:val="24"/>
        </w:rPr>
        <w:t xml:space="preserve">  cu lit. h) care va cuprinde următoarea prevedere „</w:t>
      </w:r>
      <w:r w:rsidRPr="00713F4A">
        <w:rPr>
          <w:rFonts w:ascii="Times New Roman" w:hAnsi="Times New Roman" w:cs="Times New Roman"/>
          <w:sz w:val="24"/>
          <w:szCs w:val="24"/>
          <w:lang w:val="en-US"/>
        </w:rPr>
        <w:t xml:space="preserve">h) </w:t>
      </w:r>
      <w:proofErr w:type="spellStart"/>
      <w:r w:rsidRPr="00713F4A">
        <w:rPr>
          <w:rFonts w:ascii="Times New Roman" w:hAnsi="Times New Roman" w:cs="Times New Roman"/>
          <w:sz w:val="24"/>
          <w:szCs w:val="24"/>
          <w:lang w:val="en-US"/>
        </w:rPr>
        <w:t>plicurile</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returnate</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biroului</w:t>
      </w:r>
      <w:proofErr w:type="spellEnd"/>
      <w:r w:rsidRPr="00713F4A">
        <w:rPr>
          <w:rFonts w:ascii="Times New Roman" w:hAnsi="Times New Roman" w:cs="Times New Roman"/>
          <w:sz w:val="24"/>
          <w:szCs w:val="24"/>
          <w:lang w:val="en-US"/>
        </w:rPr>
        <w:t xml:space="preserve"> electoral al </w:t>
      </w:r>
      <w:proofErr w:type="spellStart"/>
      <w:r w:rsidRPr="00713F4A">
        <w:rPr>
          <w:rFonts w:ascii="Times New Roman" w:hAnsi="Times New Roman" w:cs="Times New Roman"/>
          <w:sz w:val="24"/>
          <w:szCs w:val="24"/>
          <w:lang w:val="en-US"/>
        </w:rPr>
        <w:t>secției</w:t>
      </w:r>
      <w:proofErr w:type="spellEnd"/>
      <w:r w:rsidRPr="00713F4A">
        <w:rPr>
          <w:rFonts w:ascii="Times New Roman" w:hAnsi="Times New Roman" w:cs="Times New Roman"/>
          <w:sz w:val="24"/>
          <w:szCs w:val="24"/>
          <w:lang w:val="en-US"/>
        </w:rPr>
        <w:t xml:space="preserve"> de </w:t>
      </w:r>
      <w:proofErr w:type="spellStart"/>
      <w:r w:rsidRPr="00713F4A">
        <w:rPr>
          <w:rFonts w:ascii="Times New Roman" w:hAnsi="Times New Roman" w:cs="Times New Roman"/>
          <w:sz w:val="24"/>
          <w:szCs w:val="24"/>
          <w:lang w:val="en-US"/>
        </w:rPr>
        <w:t>votare</w:t>
      </w:r>
      <w:proofErr w:type="spellEnd"/>
      <w:r w:rsidRPr="00713F4A">
        <w:rPr>
          <w:rFonts w:ascii="Times New Roman" w:hAnsi="Times New Roman" w:cs="Times New Roman"/>
          <w:sz w:val="24"/>
          <w:szCs w:val="24"/>
          <w:lang w:val="en-US"/>
        </w:rPr>
        <w:t xml:space="preserve"> care nu au </w:t>
      </w:r>
      <w:proofErr w:type="spellStart"/>
      <w:r w:rsidRPr="00713F4A">
        <w:rPr>
          <w:rFonts w:ascii="Times New Roman" w:hAnsi="Times New Roman" w:cs="Times New Roman"/>
          <w:sz w:val="24"/>
          <w:szCs w:val="24"/>
          <w:lang w:val="en-US"/>
        </w:rPr>
        <w:t>fost</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livrate</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alegătorilor</w:t>
      </w:r>
      <w:proofErr w:type="spellEnd"/>
      <w:r w:rsidRPr="00713F4A">
        <w:rPr>
          <w:rFonts w:ascii="Times New Roman" w:hAnsi="Times New Roman" w:cs="Times New Roman"/>
          <w:sz w:val="24"/>
          <w:szCs w:val="24"/>
          <w:lang w:val="en-US"/>
        </w:rPr>
        <w:t xml:space="preserve"> din motive </w:t>
      </w:r>
      <w:proofErr w:type="spellStart"/>
      <w:r w:rsidRPr="00713F4A">
        <w:rPr>
          <w:rFonts w:ascii="Times New Roman" w:hAnsi="Times New Roman" w:cs="Times New Roman"/>
          <w:sz w:val="24"/>
          <w:szCs w:val="24"/>
          <w:lang w:val="en-US"/>
        </w:rPr>
        <w:t>obiective</w:t>
      </w:r>
      <w:proofErr w:type="spellEnd"/>
      <w:r w:rsidRPr="00713F4A">
        <w:rPr>
          <w:rFonts w:ascii="Times New Roman" w:hAnsi="Times New Roman" w:cs="Times New Roman"/>
          <w:sz w:val="24"/>
          <w:szCs w:val="24"/>
          <w:lang w:val="en-US"/>
        </w:rPr>
        <w:t xml:space="preserve"> se </w:t>
      </w:r>
      <w:proofErr w:type="spellStart"/>
      <w:r w:rsidRPr="00713F4A">
        <w:rPr>
          <w:rFonts w:ascii="Times New Roman" w:hAnsi="Times New Roman" w:cs="Times New Roman"/>
          <w:sz w:val="24"/>
          <w:szCs w:val="24"/>
          <w:lang w:val="en-US"/>
        </w:rPr>
        <w:t>anulează</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fiind</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numărate</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și</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sigilate</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separat</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În</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acest</w:t>
      </w:r>
      <w:proofErr w:type="spellEnd"/>
      <w:r w:rsidRPr="00713F4A">
        <w:rPr>
          <w:rFonts w:ascii="Times New Roman" w:hAnsi="Times New Roman" w:cs="Times New Roman"/>
          <w:sz w:val="24"/>
          <w:szCs w:val="24"/>
          <w:lang w:val="en-US"/>
        </w:rPr>
        <w:t xml:space="preserve"> </w:t>
      </w:r>
      <w:proofErr w:type="spellStart"/>
      <w:r w:rsidRPr="00713F4A">
        <w:rPr>
          <w:rFonts w:ascii="Times New Roman" w:hAnsi="Times New Roman" w:cs="Times New Roman"/>
          <w:sz w:val="24"/>
          <w:szCs w:val="24"/>
          <w:lang w:val="en-US"/>
        </w:rPr>
        <w:t>sens</w:t>
      </w:r>
      <w:proofErr w:type="spellEnd"/>
      <w:r w:rsidRPr="00713F4A">
        <w:rPr>
          <w:rFonts w:ascii="Times New Roman" w:hAnsi="Times New Roman" w:cs="Times New Roman"/>
          <w:sz w:val="24"/>
          <w:szCs w:val="24"/>
          <w:lang w:val="en-US"/>
        </w:rPr>
        <w:t xml:space="preserve">, se </w:t>
      </w:r>
      <w:r w:rsidRPr="00713F4A">
        <w:rPr>
          <w:rFonts w:ascii="Times New Roman" w:hAnsi="Times New Roman" w:cs="Times New Roman"/>
          <w:sz w:val="24"/>
          <w:szCs w:val="24"/>
        </w:rPr>
        <w:t>va reglementa procedura de utilizare/păstrare a plicurilor care nu au ajuns la alegător din motive obiective (lipsă destinatar, adresă greșită etc.) și, respectiv, au fost returnate secțiilor de votare fără a fi utilizate (exemplu: mențiune în SIAS „ALEGERI”). Această reglementare ar veni să combată posibilele învinuiri care pot fi aduse membrilor BESV de către un alegător sau un grup de alegători/concurenți electorali, precum că le-ar fi fost împiedicată exercitarea liberă a dreptului electoral.</w:t>
      </w:r>
    </w:p>
    <w:p w:rsidR="007A7C41" w:rsidRPr="00713F4A" w:rsidRDefault="007A7C41" w:rsidP="007A7C41">
      <w:pPr>
        <w:pStyle w:val="Listparagraf"/>
        <w:numPr>
          <w:ilvl w:val="0"/>
          <w:numId w:val="5"/>
        </w:numPr>
        <w:tabs>
          <w:tab w:val="left" w:pos="1134"/>
        </w:tabs>
        <w:spacing w:after="0" w:line="276" w:lineRule="auto"/>
        <w:ind w:left="0" w:firstLine="708"/>
        <w:jc w:val="both"/>
        <w:rPr>
          <w:rFonts w:ascii="Times New Roman" w:hAnsi="Times New Roman" w:cs="Times New Roman"/>
          <w:sz w:val="24"/>
          <w:szCs w:val="24"/>
        </w:rPr>
      </w:pPr>
      <w:r w:rsidRPr="00713F4A">
        <w:rPr>
          <w:rFonts w:ascii="Times New Roman" w:hAnsi="Times New Roman" w:cs="Times New Roman"/>
          <w:sz w:val="24"/>
          <w:szCs w:val="24"/>
        </w:rPr>
        <w:t xml:space="preserve">La pct. 28 din amendament ce vizează art. </w:t>
      </w:r>
      <w:r w:rsidRPr="00713F4A">
        <w:rPr>
          <w:rFonts w:ascii="Times New Roman" w:hAnsi="Times New Roman" w:cs="Times New Roman"/>
          <w:b/>
          <w:i/>
          <w:sz w:val="24"/>
          <w:szCs w:val="24"/>
        </w:rPr>
        <w:t xml:space="preserve">36 alin. (3) lit. a) și alin. (5), </w:t>
      </w:r>
      <w:r w:rsidRPr="00713F4A">
        <w:rPr>
          <w:rFonts w:ascii="Times New Roman" w:hAnsi="Times New Roman" w:cs="Times New Roman"/>
          <w:sz w:val="24"/>
          <w:szCs w:val="24"/>
        </w:rPr>
        <w:t>propunem substituirea cuvântului „pilotării” cu cuvântul „implementării”.</w:t>
      </w:r>
    </w:p>
    <w:p w:rsidR="007A7C41" w:rsidRPr="00713F4A" w:rsidRDefault="007A7C41" w:rsidP="007A7C41">
      <w:pPr>
        <w:pStyle w:val="Listparagraf"/>
        <w:tabs>
          <w:tab w:val="left" w:pos="1134"/>
        </w:tabs>
        <w:spacing w:after="0" w:line="276" w:lineRule="auto"/>
        <w:ind w:left="0" w:firstLine="709"/>
        <w:jc w:val="both"/>
        <w:rPr>
          <w:rFonts w:ascii="Times New Roman" w:hAnsi="Times New Roman" w:cs="Times New Roman"/>
          <w:sz w:val="24"/>
          <w:szCs w:val="24"/>
        </w:rPr>
      </w:pPr>
      <w:r w:rsidRPr="00713F4A">
        <w:rPr>
          <w:rFonts w:ascii="Times New Roman" w:hAnsi="Times New Roman" w:cs="Times New Roman"/>
          <w:sz w:val="24"/>
          <w:szCs w:val="24"/>
        </w:rPr>
        <w:t xml:space="preserve">Având în vedere, că Curtea Constituțională confirmă legalitatea alegerilor parlamentare și prezidențiale, considerăm judicios completarea </w:t>
      </w:r>
      <w:r w:rsidRPr="00713F4A">
        <w:rPr>
          <w:rFonts w:ascii="Times New Roman" w:hAnsi="Times New Roman" w:cs="Times New Roman"/>
          <w:b/>
          <w:i/>
          <w:sz w:val="24"/>
          <w:szCs w:val="24"/>
        </w:rPr>
        <w:t xml:space="preserve">art. 36 alin. (6) </w:t>
      </w:r>
      <w:r w:rsidRPr="00713F4A">
        <w:rPr>
          <w:rFonts w:ascii="Times New Roman" w:hAnsi="Times New Roman" w:cs="Times New Roman"/>
          <w:sz w:val="24"/>
          <w:szCs w:val="24"/>
        </w:rPr>
        <w:t xml:space="preserve">după cum urmează, după cuvintele „va propune”  se completează cu textul „Curții Constituționale”, în  rest, textul rămâne neschimbat. </w:t>
      </w:r>
    </w:p>
    <w:p w:rsidR="007A7C41" w:rsidRPr="00713F4A" w:rsidRDefault="007A7C41" w:rsidP="007A7C41">
      <w:pPr>
        <w:pStyle w:val="Listparagraf"/>
        <w:spacing w:after="0" w:line="276" w:lineRule="auto"/>
        <w:ind w:left="0" w:firstLine="708"/>
        <w:jc w:val="both"/>
        <w:rPr>
          <w:rFonts w:ascii="Times New Roman" w:hAnsi="Times New Roman" w:cs="Times New Roman"/>
          <w:sz w:val="24"/>
          <w:szCs w:val="24"/>
        </w:rPr>
      </w:pPr>
      <w:r w:rsidRPr="00713F4A">
        <w:rPr>
          <w:rFonts w:ascii="Times New Roman" w:hAnsi="Times New Roman" w:cs="Times New Roman"/>
          <w:b/>
          <w:i/>
          <w:sz w:val="24"/>
          <w:szCs w:val="24"/>
        </w:rPr>
        <w:lastRenderedPageBreak/>
        <w:t>Art. 36 alin. (7)</w:t>
      </w:r>
      <w:r w:rsidRPr="00713F4A">
        <w:rPr>
          <w:rFonts w:ascii="Times New Roman" w:hAnsi="Times New Roman" w:cs="Times New Roman"/>
          <w:sz w:val="24"/>
          <w:szCs w:val="24"/>
        </w:rPr>
        <w:t xml:space="preserve"> propunem să fie expus într-o redacție nouă:</w:t>
      </w:r>
      <w:r w:rsidRPr="00713F4A">
        <w:rPr>
          <w:rFonts w:ascii="Times New Roman" w:hAnsi="Times New Roman" w:cs="Times New Roman"/>
          <w:b/>
          <w:i/>
          <w:sz w:val="24"/>
          <w:szCs w:val="24"/>
        </w:rPr>
        <w:t xml:space="preserve"> </w:t>
      </w:r>
      <w:r w:rsidRPr="00713F4A">
        <w:rPr>
          <w:rFonts w:ascii="Times New Roman" w:hAnsi="Times New Roman" w:cs="Times New Roman"/>
          <w:sz w:val="24"/>
          <w:szCs w:val="24"/>
        </w:rPr>
        <w:t>„După finalizarea implementării parțiale a votului prin corespondență, Comisia Electorală Centrală în termen de 3 luni va elabora și va prezenta Parlamentului un raport privind implementarea acestei metode alternative de vot, conținând propuneri și prevederi privind aplicabilitatea acesteia cu titlu permanent, cu înaintarea ulterioară a modificărilor corespunzătoare la Codul electoral”.</w:t>
      </w:r>
    </w:p>
    <w:p w:rsidR="007A7C41" w:rsidRPr="00713F4A" w:rsidRDefault="007A7C41" w:rsidP="007A7C41">
      <w:pPr>
        <w:pStyle w:val="Listparagraf"/>
        <w:spacing w:after="0" w:line="276" w:lineRule="auto"/>
        <w:ind w:left="0" w:firstLine="708"/>
        <w:jc w:val="both"/>
        <w:rPr>
          <w:rFonts w:ascii="Times New Roman" w:hAnsi="Times New Roman" w:cs="Times New Roman"/>
          <w:sz w:val="24"/>
          <w:szCs w:val="24"/>
        </w:rPr>
      </w:pPr>
      <w:r w:rsidRPr="00713F4A">
        <w:rPr>
          <w:rFonts w:ascii="Times New Roman" w:hAnsi="Times New Roman" w:cs="Times New Roman"/>
          <w:sz w:val="24"/>
          <w:szCs w:val="24"/>
        </w:rPr>
        <w:t>13. Cu referire la propunerile de modificare a Codului electoral nr. 325/2022, acestea le susținem parțial:</w:t>
      </w:r>
    </w:p>
    <w:p w:rsidR="007A7C41" w:rsidRPr="00713F4A" w:rsidRDefault="007A7C41" w:rsidP="007A7C41">
      <w:pPr>
        <w:pStyle w:val="Listparagraf"/>
        <w:numPr>
          <w:ilvl w:val="0"/>
          <w:numId w:val="4"/>
        </w:numPr>
        <w:tabs>
          <w:tab w:val="left" w:pos="1134"/>
        </w:tabs>
        <w:spacing w:after="0" w:line="276" w:lineRule="auto"/>
        <w:ind w:left="0" w:right="49" w:firstLine="709"/>
        <w:jc w:val="both"/>
        <w:rPr>
          <w:rFonts w:ascii="Times New Roman" w:hAnsi="Times New Roman" w:cs="Times New Roman"/>
          <w:sz w:val="24"/>
          <w:szCs w:val="24"/>
        </w:rPr>
      </w:pPr>
      <w:r w:rsidRPr="00713F4A">
        <w:rPr>
          <w:rFonts w:ascii="Times New Roman" w:hAnsi="Times New Roman" w:cs="Times New Roman"/>
          <w:sz w:val="24"/>
          <w:szCs w:val="24"/>
        </w:rPr>
        <w:t xml:space="preserve">Nu susținem propunerea formulată în pct. 1 și 9 din amendament care prevăd  introducerea la  </w:t>
      </w:r>
      <w:r w:rsidRPr="00713F4A">
        <w:rPr>
          <w:rFonts w:ascii="Times New Roman" w:hAnsi="Times New Roman" w:cs="Times New Roman"/>
          <w:b/>
          <w:i/>
          <w:sz w:val="24"/>
          <w:szCs w:val="24"/>
        </w:rPr>
        <w:t xml:space="preserve">art. 1 </w:t>
      </w:r>
      <w:r w:rsidRPr="00713F4A">
        <w:rPr>
          <w:rFonts w:ascii="Times New Roman" w:hAnsi="Times New Roman" w:cs="Times New Roman"/>
          <w:sz w:val="24"/>
          <w:szCs w:val="24"/>
        </w:rPr>
        <w:t>și</w:t>
      </w:r>
      <w:r w:rsidRPr="00713F4A">
        <w:rPr>
          <w:rFonts w:ascii="Times New Roman" w:hAnsi="Times New Roman" w:cs="Times New Roman"/>
          <w:b/>
          <w:i/>
          <w:sz w:val="24"/>
          <w:szCs w:val="24"/>
        </w:rPr>
        <w:t xml:space="preserve"> 206</w:t>
      </w:r>
      <w:r w:rsidRPr="00713F4A">
        <w:rPr>
          <w:rFonts w:ascii="Times New Roman" w:hAnsi="Times New Roman" w:cs="Times New Roman"/>
          <w:sz w:val="24"/>
          <w:szCs w:val="24"/>
        </w:rPr>
        <w:t xml:space="preserve"> din Codul electoral nr. 325/2022 a entității „grup civic” ca participant la referendum. Redacția propusă nu dezvoltă în niciun fel modul de constituire a acestora, subiecții admisibili, criteriile de formare, fiind aspecte care urmează a fi reglementate prin norme primare, și nicidecum prin cele subordonate legii (regulamente ale Comisiei Electorale Centrale), după cum propune autorul. </w:t>
      </w:r>
    </w:p>
    <w:p w:rsidR="007A7C41" w:rsidRPr="00713F4A" w:rsidRDefault="007A7C41" w:rsidP="007A7C41">
      <w:pPr>
        <w:pStyle w:val="Listparagraf"/>
        <w:spacing w:before="240" w:line="276" w:lineRule="auto"/>
        <w:ind w:left="0" w:right="49" w:firstLine="567"/>
        <w:jc w:val="both"/>
        <w:rPr>
          <w:rFonts w:ascii="Times New Roman" w:hAnsi="Times New Roman" w:cs="Times New Roman"/>
          <w:sz w:val="24"/>
          <w:szCs w:val="24"/>
        </w:rPr>
      </w:pPr>
      <w:r w:rsidRPr="00713F4A">
        <w:rPr>
          <w:rFonts w:ascii="Times New Roman" w:hAnsi="Times New Roman" w:cs="Times New Roman"/>
          <w:sz w:val="24"/>
          <w:szCs w:val="24"/>
        </w:rPr>
        <w:t>Menționăm că statutul de participant la referendum este echivalat cu statutul de concurent electoral, care implicit oferă acces la garanții stabilite de lege: spațiu pentru publicitate, timp gratuit de emise, participare la dezbateri, drept la credit fără dobândă etc. Prin urmare, introducerea unui subiect fără criterii legale clare de admisibilitate a acestuia nu poate fi acceptat, inclusiv prin prisma periclitării proceselor electorale.</w:t>
      </w:r>
    </w:p>
    <w:p w:rsidR="007A7C41" w:rsidRPr="00713F4A" w:rsidRDefault="007A7C41" w:rsidP="007A7C41">
      <w:pPr>
        <w:pStyle w:val="Listparagraf"/>
        <w:numPr>
          <w:ilvl w:val="0"/>
          <w:numId w:val="4"/>
        </w:numPr>
        <w:tabs>
          <w:tab w:val="left" w:pos="1134"/>
        </w:tabs>
        <w:spacing w:before="240" w:line="276" w:lineRule="auto"/>
        <w:ind w:left="0" w:right="49" w:firstLine="709"/>
        <w:jc w:val="both"/>
        <w:rPr>
          <w:rFonts w:ascii="Times New Roman" w:hAnsi="Times New Roman" w:cs="Times New Roman"/>
          <w:sz w:val="24"/>
          <w:szCs w:val="24"/>
        </w:rPr>
      </w:pPr>
      <w:r w:rsidRPr="00713F4A">
        <w:rPr>
          <w:rFonts w:ascii="Times New Roman" w:hAnsi="Times New Roman" w:cs="Times New Roman"/>
          <w:sz w:val="24"/>
          <w:szCs w:val="24"/>
        </w:rPr>
        <w:t xml:space="preserve">Cu referire la propunerile expuse în pct. 3, 4, 6, 7, 8, 9, 10, 11, 12 și 13 care prevăd  modificarea  </w:t>
      </w:r>
      <w:r w:rsidRPr="00713F4A">
        <w:rPr>
          <w:rFonts w:ascii="Times New Roman" w:hAnsi="Times New Roman" w:cs="Times New Roman"/>
          <w:b/>
          <w:i/>
          <w:sz w:val="24"/>
          <w:szCs w:val="24"/>
        </w:rPr>
        <w:t>art. 73 alin. (5), art. 81 alin. (6-7), art. 200, 203, 204, 206, art. 234 alin. (2), art. 235 și art. 237 alin. (2)</w:t>
      </w:r>
      <w:r w:rsidRPr="00713F4A">
        <w:rPr>
          <w:rFonts w:ascii="Times New Roman" w:hAnsi="Times New Roman" w:cs="Times New Roman"/>
          <w:sz w:val="24"/>
          <w:szCs w:val="24"/>
        </w:rPr>
        <w:t>,</w:t>
      </w:r>
      <w:r w:rsidRPr="00713F4A">
        <w:rPr>
          <w:rFonts w:ascii="Times New Roman" w:hAnsi="Times New Roman" w:cs="Times New Roman"/>
          <w:b/>
          <w:i/>
          <w:sz w:val="24"/>
          <w:szCs w:val="24"/>
        </w:rPr>
        <w:t xml:space="preserve"> </w:t>
      </w:r>
      <w:r w:rsidRPr="00713F4A">
        <w:rPr>
          <w:rFonts w:ascii="Times New Roman" w:hAnsi="Times New Roman" w:cs="Times New Roman"/>
          <w:sz w:val="24"/>
          <w:szCs w:val="24"/>
        </w:rPr>
        <w:t>prin care se propune înlocuirea opțiunilor de răspuns „Da” și „Nu” cu opțiunea „Pentru” și „Împotrivă” în cadrul referendumului, menționăm următoarele:</w:t>
      </w:r>
    </w:p>
    <w:p w:rsidR="007A7C41" w:rsidRPr="00713F4A" w:rsidRDefault="007A7C41" w:rsidP="007A7C41">
      <w:pPr>
        <w:tabs>
          <w:tab w:val="left" w:pos="1134"/>
        </w:tabs>
        <w:spacing w:before="240" w:line="276" w:lineRule="auto"/>
        <w:ind w:right="49"/>
        <w:jc w:val="both"/>
        <w:rPr>
          <w:rFonts w:ascii="Times New Roman" w:hAnsi="Times New Roman" w:cs="Times New Roman"/>
          <w:sz w:val="24"/>
          <w:szCs w:val="24"/>
        </w:rPr>
      </w:pPr>
      <w:r w:rsidRPr="00713F4A">
        <w:rPr>
          <w:rFonts w:ascii="Times New Roman" w:hAnsi="Times New Roman" w:cs="Times New Roman"/>
          <w:sz w:val="24"/>
          <w:szCs w:val="24"/>
        </w:rPr>
        <w:t>Utilizarea termenilor „Da” și „Nu” ca opțiune de răspuns în cadrul unui referendum este concepută pentru a facilita exprimarea clară și obiectivă a voinței cetățenilor. Această abordare reduce riscul de confuzie sau interpretare greșită a opțiunilor.</w:t>
      </w:r>
    </w:p>
    <w:p w:rsidR="007A7C41" w:rsidRPr="00713F4A" w:rsidRDefault="007A7C41" w:rsidP="007A7C41">
      <w:pPr>
        <w:pStyle w:val="Listparagraf"/>
        <w:spacing w:line="276" w:lineRule="auto"/>
        <w:ind w:left="0" w:firstLine="567"/>
        <w:jc w:val="both"/>
        <w:rPr>
          <w:rFonts w:ascii="Times New Roman" w:hAnsi="Times New Roman" w:cs="Times New Roman"/>
          <w:sz w:val="24"/>
          <w:szCs w:val="24"/>
        </w:rPr>
      </w:pPr>
      <w:r w:rsidRPr="00713F4A">
        <w:rPr>
          <w:rFonts w:ascii="Times New Roman" w:hAnsi="Times New Roman" w:cs="Times New Roman"/>
          <w:sz w:val="24"/>
          <w:szCs w:val="24"/>
        </w:rPr>
        <w:t>Codul electoral anterior, nr. 1381/1997, utiliza termenii „Pentru” și „Contra”.  Codul electoral nr. 325/2022 a adus o modificare esențială, înlocuind acești termeni cu „Da” și „Nu”.</w:t>
      </w:r>
      <w:r>
        <w:rPr>
          <w:rFonts w:ascii="Times New Roman" w:hAnsi="Times New Roman" w:cs="Times New Roman"/>
          <w:sz w:val="24"/>
          <w:szCs w:val="24"/>
        </w:rPr>
        <w:t xml:space="preserve"> Corespunzător, aceste aspecte sunt de oportunitate politică și rămân la discreția Parlamentului. </w:t>
      </w:r>
    </w:p>
    <w:p w:rsidR="007A7C41" w:rsidRPr="00713F4A" w:rsidRDefault="007A7C41" w:rsidP="007A7C41">
      <w:pPr>
        <w:pStyle w:val="Listparagraf"/>
        <w:spacing w:line="276" w:lineRule="auto"/>
        <w:ind w:left="0" w:firstLine="567"/>
        <w:jc w:val="both"/>
        <w:rPr>
          <w:rFonts w:ascii="Times New Roman" w:hAnsi="Times New Roman" w:cs="Times New Roman"/>
          <w:sz w:val="24"/>
          <w:szCs w:val="24"/>
        </w:rPr>
      </w:pPr>
      <w:r w:rsidRPr="00713F4A">
        <w:rPr>
          <w:rFonts w:ascii="Times New Roman" w:hAnsi="Times New Roman" w:cs="Times New Roman"/>
          <w:sz w:val="24"/>
          <w:szCs w:val="24"/>
        </w:rPr>
        <w:t>Este de remarcat că substituirea opțiunii în cadrul referendumului de la „pentru/contra” în „da/nu” a fost dictată de necesitatea eliminării unei confuzii de incertitudine din partea alegătorilor, facilitând astfel procesul de exprimare a opțiunii lor în mod clar și precis.</w:t>
      </w:r>
    </w:p>
    <w:p w:rsidR="007A7C41" w:rsidRPr="00713F4A" w:rsidRDefault="007A7C41" w:rsidP="007A7C41">
      <w:pPr>
        <w:pStyle w:val="Listparagraf"/>
        <w:spacing w:line="276" w:lineRule="auto"/>
        <w:ind w:left="0" w:firstLine="567"/>
        <w:jc w:val="both"/>
        <w:rPr>
          <w:rFonts w:ascii="Times New Roman" w:hAnsi="Times New Roman" w:cs="Times New Roman"/>
          <w:sz w:val="24"/>
          <w:szCs w:val="24"/>
        </w:rPr>
      </w:pPr>
      <w:r w:rsidRPr="00713F4A">
        <w:rPr>
          <w:rFonts w:ascii="Times New Roman" w:hAnsi="Times New Roman" w:cs="Times New Roman"/>
          <w:sz w:val="24"/>
          <w:szCs w:val="24"/>
        </w:rPr>
        <w:t>În susținerea acestui raționament ar fi exemplul cu întrebarea în cadrul unui referendum de demitere a primarului/președintelui care ar suna în felul următor: „Susțineți revocarea primarului/președintelui?”, respectiv opțiunea „Contra” aleasă de alegător ar putea fi percepută de către acesta că este împotriva rămânerii primarului în funcție, dar de fapt prin această opțiune în esență se exprimă împotriva revocării acestuia.</w:t>
      </w:r>
    </w:p>
    <w:p w:rsidR="007A7C41" w:rsidRPr="00713F4A" w:rsidRDefault="007A7C41" w:rsidP="007A7C41">
      <w:pPr>
        <w:pStyle w:val="Listparagraf"/>
        <w:spacing w:line="276" w:lineRule="auto"/>
        <w:ind w:left="0" w:firstLine="567"/>
        <w:jc w:val="both"/>
        <w:rPr>
          <w:rFonts w:ascii="Times New Roman" w:hAnsi="Times New Roman" w:cs="Times New Roman"/>
          <w:sz w:val="24"/>
          <w:szCs w:val="24"/>
        </w:rPr>
      </w:pPr>
      <w:r w:rsidRPr="00713F4A">
        <w:rPr>
          <w:rFonts w:ascii="Times New Roman" w:hAnsi="Times New Roman" w:cs="Times New Roman"/>
          <w:sz w:val="24"/>
          <w:szCs w:val="24"/>
        </w:rPr>
        <w:t>În aceeași ordine de idei, incertitudinea similară apare și în cadrul referendumurilor consultative, or alegerea „Contra” poate fi apreciată atât împotriva propunerii, cât și împotriva problemei.</w:t>
      </w:r>
    </w:p>
    <w:p w:rsidR="007A7C41" w:rsidRPr="00713F4A" w:rsidRDefault="007A7C41" w:rsidP="007A7C41">
      <w:pPr>
        <w:pStyle w:val="Listparagraf"/>
        <w:spacing w:line="276" w:lineRule="auto"/>
        <w:ind w:left="0"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La rândul său, este de menționat în mod deosebit cerința de la art. 183 alin. (4) din Codul electoral, menită să asigure garanția împotriva ambiguităților, ca parte indispensabilă a calității procedurilor juridice și urmărilor acestora, și anume „Propunerea privind desfășurarea referendumului trebuie să includă problemele ce urmează să fie supuse referendumului, expuse clar, </w:t>
      </w:r>
      <w:r w:rsidRPr="00713F4A">
        <w:rPr>
          <w:rFonts w:ascii="Times New Roman" w:hAnsi="Times New Roman" w:cs="Times New Roman"/>
          <w:sz w:val="24"/>
          <w:szCs w:val="24"/>
        </w:rPr>
        <w:lastRenderedPageBreak/>
        <w:t xml:space="preserve">excluzându-se interpretarea lor ambiguă, precum și scopul desfășurării, data preconizată pentru desfășurarea lui”.  </w:t>
      </w:r>
    </w:p>
    <w:p w:rsidR="007A7C41" w:rsidRPr="00713F4A" w:rsidRDefault="007A7C41" w:rsidP="007A7C41">
      <w:pPr>
        <w:pStyle w:val="Listparagraf"/>
        <w:spacing w:line="276" w:lineRule="auto"/>
        <w:ind w:left="0" w:firstLine="567"/>
        <w:jc w:val="both"/>
        <w:rPr>
          <w:rFonts w:ascii="Times New Roman" w:hAnsi="Times New Roman" w:cs="Times New Roman"/>
          <w:sz w:val="24"/>
          <w:szCs w:val="24"/>
        </w:rPr>
      </w:pPr>
      <w:r w:rsidRPr="00713F4A">
        <w:rPr>
          <w:rFonts w:ascii="Times New Roman" w:hAnsi="Times New Roman" w:cs="Times New Roman"/>
          <w:sz w:val="24"/>
          <w:szCs w:val="24"/>
        </w:rPr>
        <w:t>Prin urmare, substituarea în cauză s-a făcut pentru a asigura o exprimare exactă a voinței  alegătorilor, fără afectarea acesteia de viciile ambiguității și inexactității și compromiterea procesului electoral.</w:t>
      </w:r>
    </w:p>
    <w:p w:rsidR="007A7C41" w:rsidRDefault="007A7C41" w:rsidP="007A7C41">
      <w:pPr>
        <w:pStyle w:val="Listparagraf"/>
        <w:spacing w:line="276" w:lineRule="auto"/>
        <w:ind w:left="0" w:firstLine="567"/>
        <w:jc w:val="both"/>
        <w:rPr>
          <w:rFonts w:ascii="Times New Roman" w:hAnsi="Times New Roman" w:cs="Times New Roman"/>
          <w:sz w:val="24"/>
          <w:szCs w:val="24"/>
        </w:rPr>
      </w:pPr>
      <w:r w:rsidRPr="00713F4A">
        <w:rPr>
          <w:rFonts w:ascii="Times New Roman" w:hAnsi="Times New Roman" w:cs="Times New Roman"/>
          <w:sz w:val="24"/>
          <w:szCs w:val="24"/>
        </w:rPr>
        <w:t>Sub acest aspect, este relevantă opinia Comisiei de la Veneția, expusă în pct. 137 din avizul asupra actualei redacții a Codului electoral, prin care fost susținută ideea că întrebările supuse referendumului trebuie să permită răspunsuri prin „da” sau „nu” (în loc de „pentru” sau „contra”), aceasta fiind o opțiune de răspuns preferată pentru întrebările binare.</w:t>
      </w:r>
    </w:p>
    <w:p w:rsidR="007A7C41" w:rsidRPr="00713F4A" w:rsidRDefault="007A7C41" w:rsidP="007A7C41">
      <w:pPr>
        <w:pStyle w:val="Listparagraf"/>
        <w:ind w:left="0" w:firstLine="567"/>
        <w:rPr>
          <w:rFonts w:ascii="Times New Roman" w:hAnsi="Times New Roman" w:cs="Times New Roman"/>
          <w:sz w:val="24"/>
          <w:szCs w:val="24"/>
        </w:rPr>
      </w:pPr>
      <w:r w:rsidRPr="00713F4A">
        <w:rPr>
          <w:rFonts w:ascii="Times New Roman" w:hAnsi="Times New Roman" w:cs="Times New Roman"/>
          <w:sz w:val="24"/>
          <w:szCs w:val="24"/>
        </w:rPr>
        <w:t>Suplimentar, aducem în atenție cifra comparativă a buletinelor de vot declarate nevalabile în cadrul referendumului republican consultativ din 24 februarie 2019 și alegerilor Parlamentului în circumscripția națională din aceeași dată:</w:t>
      </w:r>
    </w:p>
    <w:p w:rsidR="007A7C41" w:rsidRDefault="007A7C41" w:rsidP="007A7C41">
      <w:pPr>
        <w:pStyle w:val="Listparagraf"/>
        <w:spacing w:line="276" w:lineRule="auto"/>
        <w:ind w:left="0" w:firstLine="567"/>
        <w:jc w:val="both"/>
        <w:rPr>
          <w:rFonts w:ascii="Times New Roman" w:hAnsi="Times New Roman" w:cs="Times New Roman"/>
          <w:sz w:val="24"/>
          <w:szCs w:val="24"/>
        </w:rPr>
      </w:pPr>
    </w:p>
    <w:tbl>
      <w:tblPr>
        <w:tblStyle w:val="Tabelgril"/>
        <w:tblW w:w="9067" w:type="dxa"/>
        <w:tblLook w:val="04A0" w:firstRow="1" w:lastRow="0" w:firstColumn="1" w:lastColumn="0" w:noHBand="0" w:noVBand="1"/>
      </w:tblPr>
      <w:tblGrid>
        <w:gridCol w:w="557"/>
        <w:gridCol w:w="2957"/>
        <w:gridCol w:w="1320"/>
        <w:gridCol w:w="1320"/>
        <w:gridCol w:w="1354"/>
        <w:gridCol w:w="1559"/>
      </w:tblGrid>
      <w:tr w:rsidR="007A7C41" w:rsidRPr="0071763B" w:rsidTr="000B453D">
        <w:tc>
          <w:tcPr>
            <w:tcW w:w="557" w:type="dxa"/>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 xml:space="preserve">Nr. </w:t>
            </w:r>
          </w:p>
        </w:tc>
        <w:tc>
          <w:tcPr>
            <w:tcW w:w="2957" w:type="dxa"/>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Hotărârea CEC</w:t>
            </w:r>
          </w:p>
        </w:tc>
        <w:tc>
          <w:tcPr>
            <w:tcW w:w="2640" w:type="dxa"/>
            <w:gridSpan w:val="2"/>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Nr. de alegători care au participat la vot</w:t>
            </w:r>
          </w:p>
        </w:tc>
        <w:tc>
          <w:tcPr>
            <w:tcW w:w="2913" w:type="dxa"/>
            <w:gridSpan w:val="2"/>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Buletine declarate nevalabile</w:t>
            </w:r>
          </w:p>
        </w:tc>
      </w:tr>
      <w:tr w:rsidR="007A7C41" w:rsidRPr="0071763B" w:rsidTr="000B453D">
        <w:tc>
          <w:tcPr>
            <w:tcW w:w="557" w:type="dxa"/>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1</w:t>
            </w:r>
          </w:p>
        </w:tc>
        <w:tc>
          <w:tcPr>
            <w:tcW w:w="2957" w:type="dxa"/>
          </w:tcPr>
          <w:p w:rsidR="007A7C41" w:rsidRPr="0071763B" w:rsidRDefault="007A7C41" w:rsidP="000B453D">
            <w:pPr>
              <w:jc w:val="both"/>
              <w:rPr>
                <w:rFonts w:ascii="Times New Roman" w:hAnsi="Times New Roman" w:cs="Times New Roman"/>
                <w:sz w:val="24"/>
                <w:szCs w:val="24"/>
              </w:rPr>
            </w:pPr>
            <w:r w:rsidRPr="0071763B">
              <w:rPr>
                <w:rFonts w:ascii="Times New Roman" w:hAnsi="Times New Roman" w:cs="Times New Roman"/>
                <w:sz w:val="24"/>
                <w:szCs w:val="24"/>
              </w:rPr>
              <w:t>Nr. 2414/2019 „Cu privire la totalizarea rezultatelor alegerilor Parlamentului Republicii Moldova </w:t>
            </w:r>
          </w:p>
          <w:p w:rsidR="007A7C41" w:rsidRPr="0071763B" w:rsidRDefault="007A7C41" w:rsidP="000B453D">
            <w:pPr>
              <w:jc w:val="both"/>
              <w:rPr>
                <w:rFonts w:ascii="Times New Roman" w:hAnsi="Times New Roman" w:cs="Times New Roman"/>
                <w:sz w:val="24"/>
                <w:szCs w:val="24"/>
              </w:rPr>
            </w:pPr>
            <w:r w:rsidRPr="0071763B">
              <w:rPr>
                <w:rFonts w:ascii="Times New Roman" w:hAnsi="Times New Roman" w:cs="Times New Roman"/>
                <w:sz w:val="24"/>
                <w:szCs w:val="24"/>
              </w:rPr>
              <w:t>în circumscripția națională și circumscripțiile uninominale</w:t>
            </w:r>
          </w:p>
          <w:p w:rsidR="007A7C41" w:rsidRPr="0071763B" w:rsidRDefault="007A7C41" w:rsidP="000B453D">
            <w:pPr>
              <w:jc w:val="both"/>
              <w:rPr>
                <w:rFonts w:ascii="Times New Roman" w:hAnsi="Times New Roman" w:cs="Times New Roman"/>
                <w:sz w:val="24"/>
                <w:szCs w:val="24"/>
              </w:rPr>
            </w:pPr>
            <w:r w:rsidRPr="0071763B">
              <w:rPr>
                <w:rFonts w:ascii="Times New Roman" w:hAnsi="Times New Roman" w:cs="Times New Roman"/>
                <w:sz w:val="24"/>
                <w:szCs w:val="24"/>
              </w:rPr>
              <w:t>din 24 februarie 2019”</w:t>
            </w:r>
          </w:p>
          <w:p w:rsidR="007A7C41" w:rsidRPr="0071763B" w:rsidRDefault="007A7C41" w:rsidP="000B453D">
            <w:pPr>
              <w:pStyle w:val="NormalWeb"/>
              <w:spacing w:before="0" w:beforeAutospacing="0" w:after="150" w:afterAutospacing="0"/>
              <w:rPr>
                <w:rFonts w:ascii="Arial" w:hAnsi="Arial" w:cs="Arial"/>
                <w:sz w:val="23"/>
                <w:szCs w:val="23"/>
              </w:rPr>
            </w:pPr>
            <w:r w:rsidRPr="0071763B">
              <w:rPr>
                <w:rFonts w:ascii="Calibri" w:hAnsi="Calibri" w:cs="Calibri"/>
                <w:sz w:val="22"/>
                <w:szCs w:val="22"/>
              </w:rPr>
              <w:t> </w:t>
            </w:r>
          </w:p>
          <w:p w:rsidR="007A7C41" w:rsidRPr="0071763B" w:rsidRDefault="007A7C41" w:rsidP="000B453D">
            <w:pPr>
              <w:pStyle w:val="Listparagraf"/>
              <w:spacing w:line="276" w:lineRule="auto"/>
              <w:ind w:left="0"/>
              <w:jc w:val="both"/>
              <w:rPr>
                <w:rFonts w:ascii="Times New Roman" w:hAnsi="Times New Roman" w:cs="Times New Roman"/>
                <w:sz w:val="24"/>
                <w:szCs w:val="24"/>
              </w:rPr>
            </w:pPr>
          </w:p>
        </w:tc>
        <w:tc>
          <w:tcPr>
            <w:tcW w:w="2640" w:type="dxa"/>
            <w:gridSpan w:val="2"/>
          </w:tcPr>
          <w:p w:rsidR="007A7C41" w:rsidRPr="0071763B" w:rsidRDefault="007A7C41" w:rsidP="000B453D">
            <w:pPr>
              <w:pStyle w:val="Listparagraf"/>
              <w:spacing w:line="276" w:lineRule="auto"/>
              <w:ind w:left="0"/>
              <w:jc w:val="both"/>
              <w:rPr>
                <w:rFonts w:ascii="Times New Roman" w:hAnsi="Times New Roman" w:cs="Times New Roman"/>
                <w:bCs/>
                <w:sz w:val="24"/>
                <w:szCs w:val="24"/>
              </w:rPr>
            </w:pPr>
            <w:r w:rsidRPr="0071763B">
              <w:rPr>
                <w:rFonts w:ascii="Times New Roman" w:hAnsi="Times New Roman" w:cs="Times New Roman"/>
                <w:bCs/>
                <w:sz w:val="24"/>
                <w:szCs w:val="24"/>
              </w:rPr>
              <w:t>1 457 220</w:t>
            </w:r>
          </w:p>
        </w:tc>
        <w:tc>
          <w:tcPr>
            <w:tcW w:w="2913" w:type="dxa"/>
            <w:gridSpan w:val="2"/>
          </w:tcPr>
          <w:p w:rsidR="007A7C41" w:rsidRPr="0071763B" w:rsidRDefault="007A7C41" w:rsidP="000B453D">
            <w:pPr>
              <w:pStyle w:val="Listparagraf"/>
              <w:spacing w:line="360" w:lineRule="auto"/>
              <w:ind w:left="0"/>
              <w:jc w:val="both"/>
              <w:rPr>
                <w:rFonts w:ascii="Times New Roman" w:hAnsi="Times New Roman" w:cs="Times New Roman"/>
                <w:sz w:val="24"/>
                <w:szCs w:val="24"/>
              </w:rPr>
            </w:pPr>
            <w:r w:rsidRPr="0071763B">
              <w:rPr>
                <w:rFonts w:ascii="Times New Roman" w:hAnsi="Times New Roman" w:cs="Times New Roman"/>
                <w:bCs/>
                <w:sz w:val="24"/>
                <w:szCs w:val="24"/>
              </w:rPr>
              <w:t>40 861</w:t>
            </w:r>
            <w:r>
              <w:rPr>
                <w:rFonts w:ascii="Times New Roman" w:hAnsi="Times New Roman" w:cs="Times New Roman"/>
                <w:bCs/>
                <w:sz w:val="24"/>
                <w:szCs w:val="24"/>
              </w:rPr>
              <w:t xml:space="preserve"> (2,80 %)</w:t>
            </w:r>
          </w:p>
        </w:tc>
      </w:tr>
      <w:tr w:rsidR="007A7C41" w:rsidRPr="0071763B" w:rsidTr="000B453D">
        <w:trPr>
          <w:trHeight w:val="894"/>
        </w:trPr>
        <w:tc>
          <w:tcPr>
            <w:tcW w:w="557" w:type="dxa"/>
            <w:vMerge w:val="restart"/>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2</w:t>
            </w:r>
          </w:p>
        </w:tc>
        <w:tc>
          <w:tcPr>
            <w:tcW w:w="2957" w:type="dxa"/>
            <w:vMerge w:val="restart"/>
          </w:tcPr>
          <w:p w:rsidR="007A7C41" w:rsidRPr="0071763B" w:rsidRDefault="007A7C41" w:rsidP="000B453D">
            <w:pPr>
              <w:rPr>
                <w:rFonts w:ascii="Times New Roman" w:hAnsi="Times New Roman" w:cs="Times New Roman"/>
                <w:sz w:val="24"/>
                <w:szCs w:val="24"/>
              </w:rPr>
            </w:pPr>
            <w:r w:rsidRPr="0071763B">
              <w:rPr>
                <w:rFonts w:ascii="Times New Roman" w:hAnsi="Times New Roman" w:cs="Times New Roman"/>
                <w:sz w:val="24"/>
                <w:szCs w:val="24"/>
              </w:rPr>
              <w:t>Nr. 2422/2019 „Cu privire la totalizarea rezultatelor referendumului republican consultativ</w:t>
            </w:r>
          </w:p>
          <w:p w:rsidR="007A7C41" w:rsidRPr="0071763B" w:rsidRDefault="007A7C41" w:rsidP="000B453D">
            <w:pPr>
              <w:rPr>
                <w:rFonts w:ascii="Times New Roman" w:hAnsi="Times New Roman" w:cs="Times New Roman"/>
                <w:sz w:val="24"/>
                <w:szCs w:val="24"/>
              </w:rPr>
            </w:pPr>
            <w:r w:rsidRPr="0071763B">
              <w:rPr>
                <w:rFonts w:ascii="Times New Roman" w:hAnsi="Times New Roman" w:cs="Times New Roman"/>
                <w:sz w:val="24"/>
                <w:szCs w:val="24"/>
              </w:rPr>
              <w:t>din 24 februarie 2019”</w:t>
            </w:r>
          </w:p>
          <w:p w:rsidR="007A7C41" w:rsidRPr="0071763B" w:rsidRDefault="007A7C41" w:rsidP="000B453D">
            <w:pPr>
              <w:pStyle w:val="Listparagraf"/>
              <w:spacing w:line="276" w:lineRule="auto"/>
              <w:ind w:left="0"/>
              <w:jc w:val="both"/>
              <w:rPr>
                <w:rFonts w:ascii="Times New Roman" w:hAnsi="Times New Roman" w:cs="Times New Roman"/>
                <w:sz w:val="24"/>
                <w:szCs w:val="24"/>
              </w:rPr>
            </w:pPr>
          </w:p>
        </w:tc>
        <w:tc>
          <w:tcPr>
            <w:tcW w:w="1320" w:type="dxa"/>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Pentru întrebarea 1</w:t>
            </w:r>
          </w:p>
        </w:tc>
        <w:tc>
          <w:tcPr>
            <w:tcW w:w="1320" w:type="dxa"/>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Pentru întrebarea 2</w:t>
            </w:r>
          </w:p>
        </w:tc>
        <w:tc>
          <w:tcPr>
            <w:tcW w:w="1354" w:type="dxa"/>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Pentru întrebarea</w:t>
            </w:r>
          </w:p>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1</w:t>
            </w:r>
          </w:p>
        </w:tc>
        <w:tc>
          <w:tcPr>
            <w:tcW w:w="1559" w:type="dxa"/>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Pentru întrebarea</w:t>
            </w:r>
          </w:p>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sz w:val="24"/>
                <w:szCs w:val="24"/>
              </w:rPr>
              <w:t xml:space="preserve"> 2</w:t>
            </w:r>
          </w:p>
        </w:tc>
      </w:tr>
      <w:tr w:rsidR="007A7C41" w:rsidRPr="0071763B" w:rsidTr="000B453D">
        <w:trPr>
          <w:trHeight w:val="894"/>
        </w:trPr>
        <w:tc>
          <w:tcPr>
            <w:tcW w:w="557" w:type="dxa"/>
            <w:vMerge/>
          </w:tcPr>
          <w:p w:rsidR="007A7C41" w:rsidRPr="0071763B" w:rsidRDefault="007A7C41" w:rsidP="000B453D">
            <w:pPr>
              <w:pStyle w:val="Listparagraf"/>
              <w:spacing w:line="276" w:lineRule="auto"/>
              <w:ind w:left="0"/>
              <w:jc w:val="both"/>
              <w:rPr>
                <w:rFonts w:ascii="Times New Roman" w:hAnsi="Times New Roman" w:cs="Times New Roman"/>
                <w:sz w:val="24"/>
                <w:szCs w:val="24"/>
              </w:rPr>
            </w:pPr>
          </w:p>
        </w:tc>
        <w:tc>
          <w:tcPr>
            <w:tcW w:w="2957" w:type="dxa"/>
            <w:vMerge/>
          </w:tcPr>
          <w:p w:rsidR="007A7C41" w:rsidRPr="0071763B" w:rsidRDefault="007A7C41" w:rsidP="000B453D">
            <w:pPr>
              <w:rPr>
                <w:rFonts w:ascii="Times New Roman" w:hAnsi="Times New Roman" w:cs="Times New Roman"/>
                <w:sz w:val="24"/>
                <w:szCs w:val="24"/>
              </w:rPr>
            </w:pPr>
          </w:p>
        </w:tc>
        <w:tc>
          <w:tcPr>
            <w:tcW w:w="1320" w:type="dxa"/>
          </w:tcPr>
          <w:p w:rsidR="007A7C41" w:rsidRPr="0071763B" w:rsidRDefault="007A7C41" w:rsidP="000B453D">
            <w:pPr>
              <w:pStyle w:val="Listparagraf"/>
              <w:spacing w:line="276" w:lineRule="auto"/>
              <w:ind w:left="0"/>
              <w:jc w:val="both"/>
              <w:rPr>
                <w:rFonts w:ascii="Times New Roman" w:hAnsi="Times New Roman" w:cs="Times New Roman"/>
                <w:bCs/>
                <w:sz w:val="24"/>
                <w:szCs w:val="24"/>
              </w:rPr>
            </w:pPr>
            <w:r w:rsidRPr="0071763B">
              <w:rPr>
                <w:rFonts w:ascii="Times New Roman" w:hAnsi="Times New Roman" w:cs="Times New Roman"/>
                <w:bCs/>
                <w:sz w:val="24"/>
                <w:szCs w:val="24"/>
              </w:rPr>
              <w:t>1 144 261</w:t>
            </w:r>
          </w:p>
        </w:tc>
        <w:tc>
          <w:tcPr>
            <w:tcW w:w="1320" w:type="dxa"/>
          </w:tcPr>
          <w:p w:rsidR="007A7C41" w:rsidRPr="0071763B" w:rsidRDefault="007A7C41" w:rsidP="000B453D">
            <w:pPr>
              <w:pStyle w:val="Listparagraf"/>
              <w:spacing w:line="276" w:lineRule="auto"/>
              <w:ind w:left="0"/>
              <w:jc w:val="both"/>
              <w:rPr>
                <w:rFonts w:ascii="Times New Roman" w:hAnsi="Times New Roman" w:cs="Times New Roman"/>
                <w:bCs/>
                <w:sz w:val="24"/>
                <w:szCs w:val="24"/>
              </w:rPr>
            </w:pPr>
            <w:r w:rsidRPr="0071763B">
              <w:rPr>
                <w:rFonts w:ascii="Times New Roman" w:hAnsi="Times New Roman" w:cs="Times New Roman"/>
                <w:bCs/>
                <w:sz w:val="24"/>
                <w:szCs w:val="24"/>
              </w:rPr>
              <w:t>1 143 397</w:t>
            </w:r>
          </w:p>
        </w:tc>
        <w:tc>
          <w:tcPr>
            <w:tcW w:w="1354" w:type="dxa"/>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bCs/>
                <w:sz w:val="24"/>
                <w:szCs w:val="24"/>
              </w:rPr>
              <w:t>133 544</w:t>
            </w:r>
            <w:r>
              <w:rPr>
                <w:rFonts w:ascii="Times New Roman" w:hAnsi="Times New Roman" w:cs="Times New Roman"/>
                <w:bCs/>
                <w:sz w:val="24"/>
                <w:szCs w:val="24"/>
              </w:rPr>
              <w:t xml:space="preserve"> (11,67 %)</w:t>
            </w:r>
          </w:p>
        </w:tc>
        <w:tc>
          <w:tcPr>
            <w:tcW w:w="1559" w:type="dxa"/>
          </w:tcPr>
          <w:p w:rsidR="007A7C41" w:rsidRPr="0071763B" w:rsidRDefault="007A7C41" w:rsidP="000B453D">
            <w:pPr>
              <w:pStyle w:val="Listparagraf"/>
              <w:spacing w:line="276" w:lineRule="auto"/>
              <w:ind w:left="0"/>
              <w:jc w:val="both"/>
              <w:rPr>
                <w:rFonts w:ascii="Times New Roman" w:hAnsi="Times New Roman" w:cs="Times New Roman"/>
                <w:sz w:val="24"/>
                <w:szCs w:val="24"/>
              </w:rPr>
            </w:pPr>
            <w:r w:rsidRPr="0071763B">
              <w:rPr>
                <w:rFonts w:ascii="Times New Roman" w:hAnsi="Times New Roman" w:cs="Times New Roman"/>
                <w:bCs/>
                <w:sz w:val="24"/>
                <w:szCs w:val="24"/>
              </w:rPr>
              <w:t>132 634</w:t>
            </w:r>
            <w:r>
              <w:rPr>
                <w:rFonts w:ascii="Times New Roman" w:hAnsi="Times New Roman" w:cs="Times New Roman"/>
                <w:bCs/>
                <w:sz w:val="24"/>
                <w:szCs w:val="24"/>
              </w:rPr>
              <w:t xml:space="preserve"> (11,60 %)</w:t>
            </w:r>
          </w:p>
        </w:tc>
      </w:tr>
    </w:tbl>
    <w:p w:rsidR="007A7C41" w:rsidRPr="00713F4A" w:rsidRDefault="007A7C41" w:rsidP="007A7C41">
      <w:pPr>
        <w:pStyle w:val="Listparagraf"/>
        <w:spacing w:line="276" w:lineRule="auto"/>
        <w:ind w:left="0" w:firstLine="567"/>
        <w:jc w:val="both"/>
        <w:rPr>
          <w:rFonts w:ascii="Times New Roman" w:hAnsi="Times New Roman" w:cs="Times New Roman"/>
          <w:sz w:val="24"/>
          <w:szCs w:val="24"/>
        </w:rPr>
      </w:pPr>
    </w:p>
    <w:p w:rsidR="007A7C41" w:rsidRPr="00713F4A" w:rsidRDefault="007A7C41" w:rsidP="007A7C41">
      <w:pPr>
        <w:spacing w:after="0" w:line="276" w:lineRule="auto"/>
        <w:ind w:right="49" w:firstLine="567"/>
        <w:jc w:val="both"/>
        <w:rPr>
          <w:rFonts w:ascii="Times New Roman" w:eastAsia="Times New Roman" w:hAnsi="Times New Roman" w:cs="Times New Roman"/>
          <w:bCs/>
          <w:color w:val="000000"/>
          <w:sz w:val="24"/>
          <w:szCs w:val="24"/>
          <w:lang w:eastAsia="ro-RO"/>
        </w:rPr>
      </w:pPr>
    </w:p>
    <w:p w:rsidR="007A7C41" w:rsidRPr="00713F4A" w:rsidRDefault="007A7C41" w:rsidP="007A7C41">
      <w:pPr>
        <w:spacing w:after="0" w:line="276" w:lineRule="auto"/>
        <w:ind w:left="567" w:right="49"/>
        <w:jc w:val="both"/>
        <w:rPr>
          <w:rFonts w:ascii="Times New Roman" w:eastAsia="Times New Roman" w:hAnsi="Times New Roman" w:cs="Times New Roman"/>
          <w:bCs/>
          <w:color w:val="000000"/>
          <w:sz w:val="24"/>
          <w:szCs w:val="24"/>
          <w:lang w:eastAsia="ro-RO"/>
        </w:rPr>
      </w:pPr>
      <w:r w:rsidRPr="00713F4A">
        <w:rPr>
          <w:rFonts w:ascii="Times New Roman" w:hAnsi="Times New Roman" w:cs="Times New Roman"/>
          <w:b/>
          <w:sz w:val="24"/>
          <w:szCs w:val="24"/>
        </w:rPr>
        <w:t xml:space="preserve">III.   Considerentele privind </w:t>
      </w:r>
      <w:r w:rsidRPr="00713F4A">
        <w:rPr>
          <w:rFonts w:ascii="Times New Roman" w:hAnsi="Times New Roman" w:cs="Times New Roman"/>
          <w:b/>
          <w:bCs/>
          <w:sz w:val="24"/>
          <w:szCs w:val="24"/>
        </w:rPr>
        <w:t xml:space="preserve">amendamentul </w:t>
      </w:r>
      <w:r w:rsidRPr="00713F4A">
        <w:rPr>
          <w:rFonts w:ascii="Times New Roman" w:hAnsi="Times New Roman" w:cs="Times New Roman"/>
          <w:b/>
          <w:sz w:val="24"/>
          <w:szCs w:val="24"/>
        </w:rPr>
        <w:t>VG nr. 005 din 28 martie 2024</w:t>
      </w:r>
    </w:p>
    <w:p w:rsidR="007A7C41" w:rsidRPr="00713F4A" w:rsidRDefault="007A7C41" w:rsidP="007A7C41">
      <w:pPr>
        <w:spacing w:line="276" w:lineRule="auto"/>
        <w:ind w:right="49" w:firstLine="567"/>
        <w:jc w:val="both"/>
        <w:rPr>
          <w:rFonts w:ascii="Times New Roman" w:hAnsi="Times New Roman" w:cs="Times New Roman"/>
          <w:sz w:val="24"/>
          <w:szCs w:val="24"/>
        </w:rPr>
      </w:pPr>
      <w:r w:rsidRPr="00713F4A">
        <w:rPr>
          <w:rFonts w:ascii="Times New Roman" w:eastAsia="Times New Roman" w:hAnsi="Times New Roman" w:cs="Times New Roman"/>
          <w:bCs/>
          <w:color w:val="000000"/>
          <w:sz w:val="24"/>
          <w:szCs w:val="24"/>
          <w:lang w:eastAsia="ro-RO"/>
        </w:rPr>
        <w:t xml:space="preserve">14. Cu referire la amendamentul </w:t>
      </w:r>
      <w:r w:rsidRPr="00713F4A">
        <w:rPr>
          <w:rFonts w:ascii="Times New Roman" w:hAnsi="Times New Roman" w:cs="Times New Roman"/>
          <w:sz w:val="24"/>
          <w:szCs w:val="24"/>
        </w:rPr>
        <w:t xml:space="preserve">VG nr. 005 din 28 martie 2024 al deputatului </w:t>
      </w:r>
      <w:proofErr w:type="spellStart"/>
      <w:r w:rsidRPr="00713F4A">
        <w:rPr>
          <w:rFonts w:ascii="Times New Roman" w:hAnsi="Times New Roman" w:cs="Times New Roman"/>
          <w:sz w:val="24"/>
          <w:szCs w:val="24"/>
        </w:rPr>
        <w:t>Gaik</w:t>
      </w:r>
      <w:proofErr w:type="spellEnd"/>
      <w:r w:rsidRPr="00713F4A">
        <w:rPr>
          <w:rFonts w:ascii="Times New Roman" w:hAnsi="Times New Roman" w:cs="Times New Roman"/>
          <w:sz w:val="24"/>
          <w:szCs w:val="24"/>
        </w:rPr>
        <w:t xml:space="preserve"> </w:t>
      </w:r>
      <w:proofErr w:type="spellStart"/>
      <w:r w:rsidRPr="00713F4A">
        <w:rPr>
          <w:rFonts w:ascii="Times New Roman" w:hAnsi="Times New Roman" w:cs="Times New Roman"/>
          <w:sz w:val="24"/>
          <w:szCs w:val="24"/>
        </w:rPr>
        <w:t>Vartanean</w:t>
      </w:r>
      <w:proofErr w:type="spellEnd"/>
      <w:r w:rsidRPr="00713F4A">
        <w:rPr>
          <w:rFonts w:ascii="Times New Roman" w:hAnsi="Times New Roman" w:cs="Times New Roman"/>
          <w:sz w:val="24"/>
          <w:szCs w:val="24"/>
        </w:rPr>
        <w:t xml:space="preserve">, Comisia formulează următoarele propuneri și obiecții: </w:t>
      </w:r>
    </w:p>
    <w:p w:rsidR="007A7C41" w:rsidRPr="00713F4A" w:rsidRDefault="007A7C41" w:rsidP="007A7C41">
      <w:pPr>
        <w:spacing w:line="276" w:lineRule="auto"/>
        <w:ind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1)       Cu referire la pct. 1 ce vizează mai multe alineate ale </w:t>
      </w:r>
      <w:r w:rsidRPr="00713F4A">
        <w:rPr>
          <w:rFonts w:ascii="Times New Roman" w:hAnsi="Times New Roman" w:cs="Times New Roman"/>
          <w:b/>
          <w:i/>
          <w:sz w:val="24"/>
          <w:szCs w:val="24"/>
        </w:rPr>
        <w:t>art. 14</w:t>
      </w:r>
      <w:r w:rsidRPr="00713F4A">
        <w:rPr>
          <w:rFonts w:ascii="Times New Roman" w:hAnsi="Times New Roman" w:cs="Times New Roman"/>
          <w:sz w:val="24"/>
          <w:szCs w:val="24"/>
        </w:rPr>
        <w:t>, Comisia relevă că nu susține integral propunerile expuse din  următoarele considerente:</w:t>
      </w:r>
    </w:p>
    <w:p w:rsidR="007A7C41" w:rsidRPr="00713F4A" w:rsidRDefault="007A7C41" w:rsidP="007A7C41">
      <w:pPr>
        <w:spacing w:line="276" w:lineRule="auto"/>
        <w:ind w:firstLine="567"/>
        <w:jc w:val="both"/>
        <w:rPr>
          <w:rFonts w:ascii="Times New Roman" w:hAnsi="Times New Roman" w:cs="Times New Roman"/>
          <w:sz w:val="24"/>
          <w:szCs w:val="24"/>
        </w:rPr>
      </w:pPr>
      <w:r w:rsidRPr="00713F4A">
        <w:rPr>
          <w:rFonts w:ascii="Times New Roman" w:hAnsi="Times New Roman" w:cs="Times New Roman"/>
          <w:sz w:val="24"/>
          <w:szCs w:val="24"/>
        </w:rPr>
        <w:t>a) În ce privește prima propunere la alin. (3), Comisia recomandă ajustarea numărului de membri ai birourilor electorale ale secțiilor de votare din străinătate, pentru a corespunde  rigorilor prevăzute de Codul electoral nr. 325/2022 la art. 39 alin. (6), care stipulează că birourile electorale ale secțiilor de votare din străinătate se constituie dintr-un număr impar de membri, de cel puțin 5 și cel mult 15 persoane.</w:t>
      </w:r>
    </w:p>
    <w:p w:rsidR="007A7C41" w:rsidRPr="00713F4A" w:rsidRDefault="007A7C41" w:rsidP="007A7C41">
      <w:pPr>
        <w:spacing w:line="276" w:lineRule="auto"/>
        <w:ind w:firstLine="567"/>
        <w:jc w:val="both"/>
        <w:rPr>
          <w:rFonts w:ascii="Times New Roman" w:hAnsi="Times New Roman" w:cs="Times New Roman"/>
          <w:sz w:val="24"/>
          <w:szCs w:val="24"/>
        </w:rPr>
      </w:pPr>
      <w:r w:rsidRPr="00713F4A">
        <w:rPr>
          <w:rFonts w:ascii="Times New Roman" w:hAnsi="Times New Roman" w:cs="Times New Roman"/>
          <w:sz w:val="24"/>
          <w:szCs w:val="24"/>
        </w:rPr>
        <w:lastRenderedPageBreak/>
        <w:t xml:space="preserve">b) Cu privire la propunerea de modificare a </w:t>
      </w:r>
      <w:r w:rsidRPr="00713F4A">
        <w:rPr>
          <w:rFonts w:ascii="Times New Roman" w:hAnsi="Times New Roman" w:cs="Times New Roman"/>
          <w:b/>
          <w:i/>
          <w:sz w:val="24"/>
          <w:szCs w:val="24"/>
        </w:rPr>
        <w:t>alin. (4) lit. c)</w:t>
      </w:r>
      <w:r w:rsidRPr="00713F4A">
        <w:rPr>
          <w:rFonts w:ascii="Times New Roman" w:hAnsi="Times New Roman" w:cs="Times New Roman"/>
          <w:sz w:val="24"/>
          <w:szCs w:val="24"/>
        </w:rPr>
        <w:t>,</w:t>
      </w:r>
      <w:r w:rsidRPr="00713F4A">
        <w:rPr>
          <w:rFonts w:ascii="Times New Roman" w:hAnsi="Times New Roman" w:cs="Times New Roman"/>
          <w:b/>
          <w:sz w:val="24"/>
          <w:szCs w:val="24"/>
        </w:rPr>
        <w:t xml:space="preserve"> </w:t>
      </w:r>
      <w:r w:rsidRPr="00713F4A">
        <w:rPr>
          <w:rFonts w:ascii="Times New Roman" w:hAnsi="Times New Roman" w:cs="Times New Roman"/>
          <w:sz w:val="24"/>
          <w:szCs w:val="24"/>
        </w:rPr>
        <w:t>este de menționat că desemnarea membrilor birourilor electorale ale secțiilor de votare de către concurenții electorali nu se încadrează în prevederile Codului electoral nr. 325/2022, or, numărul concurenților electorali este fluctuant. De asemenea, prevederea este inaplicabilă, spre exemplu, în cazul organizării unui referendum.</w:t>
      </w:r>
    </w:p>
    <w:p w:rsidR="007A7C41" w:rsidRPr="00713F4A" w:rsidRDefault="007A7C41" w:rsidP="007A7C41">
      <w:pPr>
        <w:spacing w:line="276" w:lineRule="auto"/>
        <w:ind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c) Ce ține de propunerea de completare a </w:t>
      </w:r>
      <w:r w:rsidRPr="00713F4A">
        <w:rPr>
          <w:rFonts w:ascii="Times New Roman" w:hAnsi="Times New Roman" w:cs="Times New Roman"/>
          <w:b/>
          <w:i/>
          <w:sz w:val="24"/>
          <w:szCs w:val="24"/>
        </w:rPr>
        <w:t>art. 14 cu alin. (9)</w:t>
      </w:r>
      <w:r w:rsidRPr="00713F4A">
        <w:rPr>
          <w:rFonts w:ascii="Times New Roman" w:hAnsi="Times New Roman" w:cs="Times New Roman"/>
          <w:sz w:val="24"/>
          <w:szCs w:val="24"/>
        </w:rPr>
        <w:t>, conceptual nu se atestă o precizie și previzibilitate juridică în textul normei propuse și aceasta nu se încadrează în conceptul organizării alegerilor în străinătate, inclusiv sub aspectul elaborării devizului de cheltuieli.</w:t>
      </w:r>
    </w:p>
    <w:p w:rsidR="007A7C41" w:rsidRPr="00713F4A" w:rsidRDefault="007A7C41" w:rsidP="007A7C41">
      <w:pPr>
        <w:spacing w:line="276" w:lineRule="auto"/>
        <w:ind w:firstLine="567"/>
        <w:jc w:val="both"/>
        <w:rPr>
          <w:rFonts w:ascii="Times New Roman" w:hAnsi="Times New Roman" w:cs="Times New Roman"/>
          <w:color w:val="FF0000"/>
          <w:sz w:val="24"/>
          <w:szCs w:val="24"/>
        </w:rPr>
      </w:pPr>
      <w:r w:rsidRPr="00713F4A">
        <w:rPr>
          <w:rFonts w:ascii="Times New Roman" w:hAnsi="Times New Roman" w:cs="Times New Roman"/>
          <w:sz w:val="24"/>
          <w:szCs w:val="24"/>
        </w:rPr>
        <w:t xml:space="preserve">2)      Privitor la propunerea de modificare a </w:t>
      </w:r>
      <w:r w:rsidRPr="00713F4A">
        <w:rPr>
          <w:rFonts w:ascii="Times New Roman" w:hAnsi="Times New Roman" w:cs="Times New Roman"/>
          <w:b/>
          <w:i/>
          <w:sz w:val="24"/>
          <w:szCs w:val="24"/>
        </w:rPr>
        <w:t xml:space="preserve">art. 18 </w:t>
      </w:r>
      <w:r w:rsidRPr="00713F4A">
        <w:rPr>
          <w:rFonts w:ascii="Times New Roman" w:hAnsi="Times New Roman" w:cs="Times New Roman"/>
          <w:sz w:val="24"/>
          <w:szCs w:val="24"/>
        </w:rPr>
        <w:t>și</w:t>
      </w:r>
      <w:r w:rsidRPr="00713F4A">
        <w:rPr>
          <w:rFonts w:ascii="Times New Roman" w:hAnsi="Times New Roman" w:cs="Times New Roman"/>
          <w:b/>
          <w:i/>
          <w:sz w:val="24"/>
          <w:szCs w:val="24"/>
        </w:rPr>
        <w:t>30</w:t>
      </w:r>
      <w:r w:rsidRPr="00713F4A">
        <w:rPr>
          <w:rFonts w:ascii="Times New Roman" w:hAnsi="Times New Roman" w:cs="Times New Roman"/>
          <w:sz w:val="24"/>
          <w:szCs w:val="24"/>
        </w:rPr>
        <w:t>, menționăm că în lumina modificărilor aduse la proiectul de lege inițial și acceptate de către autori, o susținem de principiu. Totodată, menționăm că aspectele și operațiunile tehnice se vor dezvolta de către Comisia Electorală Centrală în actele sale normative.</w:t>
      </w:r>
    </w:p>
    <w:p w:rsidR="007A7C41" w:rsidRPr="00713F4A" w:rsidRDefault="007A7C41" w:rsidP="007A7C41">
      <w:pPr>
        <w:spacing w:line="276" w:lineRule="auto"/>
        <w:ind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3)        Vizavi de propunerea nr. 3 de ajustare a </w:t>
      </w:r>
      <w:r w:rsidRPr="00713F4A">
        <w:rPr>
          <w:rFonts w:ascii="Times New Roman" w:hAnsi="Times New Roman" w:cs="Times New Roman"/>
          <w:b/>
          <w:i/>
          <w:sz w:val="24"/>
          <w:szCs w:val="24"/>
        </w:rPr>
        <w:t>art. 26 lit. a)</w:t>
      </w:r>
      <w:r w:rsidRPr="00713F4A">
        <w:rPr>
          <w:rFonts w:ascii="Times New Roman" w:hAnsi="Times New Roman" w:cs="Times New Roman"/>
          <w:sz w:val="24"/>
          <w:szCs w:val="24"/>
        </w:rPr>
        <w:t>, Comisia o acceptă, astfel urmează a fi exclus  textul „și personalul tehnic al organelor electorale sau misiunilor diplomatice/oficiilor consulare”.</w:t>
      </w:r>
    </w:p>
    <w:p w:rsidR="007A7C41" w:rsidRPr="00713F4A" w:rsidRDefault="007A7C41" w:rsidP="007A7C41">
      <w:pPr>
        <w:pStyle w:val="Listparagraf"/>
        <w:numPr>
          <w:ilvl w:val="0"/>
          <w:numId w:val="1"/>
        </w:numPr>
        <w:spacing w:after="0" w:line="276" w:lineRule="auto"/>
        <w:ind w:right="49"/>
        <w:jc w:val="both"/>
        <w:rPr>
          <w:rFonts w:ascii="Times New Roman" w:hAnsi="Times New Roman" w:cs="Times New Roman"/>
          <w:b/>
          <w:sz w:val="24"/>
          <w:szCs w:val="24"/>
        </w:rPr>
      </w:pPr>
      <w:r w:rsidRPr="00713F4A">
        <w:rPr>
          <w:rFonts w:ascii="Times New Roman" w:hAnsi="Times New Roman" w:cs="Times New Roman"/>
          <w:b/>
          <w:sz w:val="24"/>
          <w:szCs w:val="24"/>
        </w:rPr>
        <w:t>Considerentele vizavi de amendamentul ML nr. 38/03-50 din 8 aprilie 2024</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15. Propunerile autorului amendamentului ML nr. 38/03-50 din 8 aprilie 2024 nu pot fi reținute </w:t>
      </w:r>
      <w:r>
        <w:rPr>
          <w:rFonts w:ascii="Times New Roman" w:hAnsi="Times New Roman" w:cs="Times New Roman"/>
          <w:sz w:val="24"/>
          <w:szCs w:val="24"/>
        </w:rPr>
        <w:t xml:space="preserve">integral </w:t>
      </w:r>
      <w:r w:rsidRPr="00713F4A">
        <w:rPr>
          <w:rFonts w:ascii="Times New Roman" w:hAnsi="Times New Roman" w:cs="Times New Roman"/>
          <w:sz w:val="24"/>
          <w:szCs w:val="24"/>
        </w:rPr>
        <w:t>de către Comisie, pentru mai multe motive. În primul rând, certificatul de alegător menționat în amendament nu este specificat în ceea ce privește autoritatea responsabilă de eliberare și condițiile pentru obținerea acestuia. Această lipsă de claritate generează incertitudine juridică și practică, deoarece nu este clar cine ar trebui să emită acest document și sub ce criterii.</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hAnsi="Times New Roman" w:cs="Times New Roman"/>
          <w:sz w:val="24"/>
          <w:szCs w:val="24"/>
        </w:rPr>
        <w:t>16. În plus, este crucial să atragem atenția asupra termenelor restrânse în perioada electorală. Atât Comisia Electorală Centrală, cât și alte instituții competente vor întâmpina dificultăți în eliberarea și transmiterea documentelor în afara țării în timpul campaniei electorale. Acest lucru este cauzat de resursele limitate și procesele complexe implicate în gestionarea alegerilor.</w:t>
      </w:r>
    </w:p>
    <w:p w:rsidR="007A7C41" w:rsidRPr="00713F4A" w:rsidRDefault="007A7C41" w:rsidP="007A7C41">
      <w:pPr>
        <w:spacing w:after="0" w:line="276" w:lineRule="auto"/>
        <w:ind w:right="49" w:firstLine="567"/>
        <w:jc w:val="both"/>
        <w:rPr>
          <w:rFonts w:ascii="Times New Roman" w:hAnsi="Times New Roman" w:cs="Times New Roman"/>
          <w:sz w:val="24"/>
          <w:szCs w:val="24"/>
        </w:rPr>
      </w:pPr>
      <w:r w:rsidRPr="00713F4A">
        <w:rPr>
          <w:rFonts w:ascii="Times New Roman" w:hAnsi="Times New Roman" w:cs="Times New Roman"/>
          <w:sz w:val="24"/>
          <w:szCs w:val="24"/>
        </w:rPr>
        <w:t xml:space="preserve">17. </w:t>
      </w:r>
      <w:r>
        <w:rPr>
          <w:rFonts w:ascii="Times New Roman" w:hAnsi="Times New Roman" w:cs="Times New Roman"/>
          <w:sz w:val="24"/>
          <w:szCs w:val="24"/>
        </w:rPr>
        <w:t xml:space="preserve">Totuși, </w:t>
      </w:r>
      <w:r w:rsidRPr="00713F4A">
        <w:rPr>
          <w:rFonts w:ascii="Times New Roman" w:hAnsi="Times New Roman" w:cs="Times New Roman"/>
          <w:sz w:val="24"/>
          <w:szCs w:val="24"/>
        </w:rPr>
        <w:t xml:space="preserve"> menționăm că articolul 24 litera g) din Amendamentul VIG nr. 01/03-54 din 9 aprilie prevede că alegătorul trebuie să completeze o declarație privind abținerea de la votul multiplu și confirmarea exercitării votului în secret. Această prevedere este introdusă ca o măsură suplimentară pentru garantarea integrității și transparenței procesului electoral, asigurând că fiecare vot este exprimat în mod liber și confidențial.</w:t>
      </w:r>
      <w:r>
        <w:rPr>
          <w:rFonts w:ascii="Times New Roman" w:hAnsi="Times New Roman" w:cs="Times New Roman"/>
          <w:sz w:val="24"/>
          <w:szCs w:val="24"/>
        </w:rPr>
        <w:t xml:space="preserve"> Corespunzător, această declarație conceptual substituie certificatul de alegător în forma propusă în amendament. </w:t>
      </w:r>
    </w:p>
    <w:p w:rsidR="007A7C41" w:rsidRPr="00713F4A" w:rsidRDefault="007A7C41" w:rsidP="007A7C41">
      <w:pPr>
        <w:spacing w:after="0" w:line="276" w:lineRule="auto"/>
        <w:ind w:right="49" w:firstLine="567"/>
        <w:jc w:val="both"/>
        <w:rPr>
          <w:rFonts w:ascii="Times New Roman" w:eastAsia="Times New Roman" w:hAnsi="Times New Roman" w:cs="Times New Roman"/>
          <w:bCs/>
          <w:color w:val="000000"/>
          <w:sz w:val="24"/>
          <w:szCs w:val="24"/>
          <w:lang w:eastAsia="ro-RO"/>
        </w:rPr>
      </w:pPr>
      <w:r w:rsidRPr="00713F4A">
        <w:rPr>
          <w:rFonts w:ascii="Times New Roman" w:hAnsi="Times New Roman" w:cs="Times New Roman"/>
          <w:sz w:val="24"/>
          <w:szCs w:val="24"/>
        </w:rPr>
        <w:t xml:space="preserve">18. În concluzie, propunerile respective nu sunt susținute </w:t>
      </w:r>
      <w:r>
        <w:rPr>
          <w:rFonts w:ascii="Times New Roman" w:hAnsi="Times New Roman" w:cs="Times New Roman"/>
          <w:sz w:val="24"/>
          <w:szCs w:val="24"/>
        </w:rPr>
        <w:t xml:space="preserve">integral </w:t>
      </w:r>
      <w:r w:rsidRPr="00713F4A">
        <w:rPr>
          <w:rFonts w:ascii="Times New Roman" w:hAnsi="Times New Roman" w:cs="Times New Roman"/>
          <w:sz w:val="24"/>
          <w:szCs w:val="24"/>
        </w:rPr>
        <w:t>de către Comisie din cauza lipsei de claritate și a dificultăților practice asociate cu implementarea lor în cadrul procesului electoral. Este important să se asigure că orice modificare adusă legislației electorale să fie însoțită de clarificări precise și să fie fezabilă din punct de vedere practic, astfel încât să se asigure integritatea și corectitudinea procesului electoral.</w:t>
      </w:r>
      <w:r w:rsidRPr="00713F4A" w:rsidDel="00CA6D59">
        <w:rPr>
          <w:rFonts w:ascii="Times New Roman" w:hAnsi="Times New Roman" w:cs="Times New Roman"/>
          <w:sz w:val="24"/>
          <w:szCs w:val="24"/>
        </w:rPr>
        <w:t xml:space="preserve"> </w:t>
      </w:r>
    </w:p>
    <w:p w:rsidR="007A7C41" w:rsidRPr="00713F4A" w:rsidRDefault="007A7C41" w:rsidP="007A7C41">
      <w:pPr>
        <w:spacing w:after="0" w:line="276" w:lineRule="auto"/>
        <w:ind w:right="49" w:firstLine="567"/>
        <w:jc w:val="both"/>
        <w:rPr>
          <w:rFonts w:ascii="Times New Roman" w:eastAsia="Times New Roman" w:hAnsi="Times New Roman" w:cs="Times New Roman"/>
          <w:bCs/>
          <w:color w:val="000000"/>
          <w:sz w:val="24"/>
          <w:szCs w:val="24"/>
          <w:lang w:eastAsia="ro-RO"/>
        </w:rPr>
      </w:pPr>
    </w:p>
    <w:p w:rsidR="004A741F" w:rsidRDefault="007A7C41"/>
    <w:sectPr w:rsidR="004A741F" w:rsidSect="00B614F9">
      <w:pgSz w:w="11906" w:h="16838"/>
      <w:pgMar w:top="851" w:right="849"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7337"/>
    <w:multiLevelType w:val="hybridMultilevel"/>
    <w:tmpl w:val="8C9E1E9E"/>
    <w:lvl w:ilvl="0" w:tplc="F6F48282">
      <w:start w:val="1"/>
      <w:numFmt w:val="decimal"/>
      <w:lvlText w:val="%1)"/>
      <w:lvlJc w:val="left"/>
      <w:pPr>
        <w:ind w:left="720" w:hanging="360"/>
      </w:pPr>
      <w:rPr>
        <w:rFonts w:ascii="Times New Roman" w:eastAsiaTheme="minorHAns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8017854"/>
    <w:multiLevelType w:val="hybridMultilevel"/>
    <w:tmpl w:val="D416EFE6"/>
    <w:lvl w:ilvl="0" w:tplc="7748A3E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327E48A9"/>
    <w:multiLevelType w:val="hybridMultilevel"/>
    <w:tmpl w:val="C8BC82EE"/>
    <w:lvl w:ilvl="0" w:tplc="766A5190">
      <w:start w:val="1"/>
      <w:numFmt w:val="upperRoman"/>
      <w:lvlText w:val="%1."/>
      <w:lvlJc w:val="left"/>
      <w:pPr>
        <w:ind w:left="1287" w:hanging="72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46C06FD9"/>
    <w:multiLevelType w:val="hybridMultilevel"/>
    <w:tmpl w:val="D35E3E0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6F022A4"/>
    <w:multiLevelType w:val="hybridMultilevel"/>
    <w:tmpl w:val="D416EFE6"/>
    <w:lvl w:ilvl="0" w:tplc="7748A3E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9A8"/>
    <w:rsid w:val="001F49A8"/>
    <w:rsid w:val="00516E76"/>
    <w:rsid w:val="006026BE"/>
    <w:rsid w:val="006A1B13"/>
    <w:rsid w:val="007A7C41"/>
    <w:rsid w:val="009A53FC"/>
    <w:rsid w:val="00B96225"/>
    <w:rsid w:val="00CC5E06"/>
    <w:rsid w:val="00D03DE0"/>
    <w:rsid w:val="00F81031"/>
    <w:rsid w:val="00FF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CBF42-C421-41C6-A125-7009EC54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41"/>
    <w:pPr>
      <w:spacing w:line="256"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A7C41"/>
    <w:pPr>
      <w:ind w:left="720"/>
      <w:contextualSpacing/>
    </w:pPr>
  </w:style>
  <w:style w:type="paragraph" w:styleId="NormalWeb">
    <w:name w:val="Normal (Web)"/>
    <w:basedOn w:val="Normal"/>
    <w:uiPriority w:val="99"/>
    <w:semiHidden/>
    <w:unhideWhenUsed/>
    <w:rsid w:val="007A7C41"/>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elgril">
    <w:name w:val="Table Grid"/>
    <w:basedOn w:val="TabelNormal"/>
    <w:uiPriority w:val="39"/>
    <w:rsid w:val="007A7C4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3048</Words>
  <Characters>17376</Characters>
  <Application>Microsoft Office Word</Application>
  <DocSecurity>0</DocSecurity>
  <Lines>144</Lines>
  <Paragraphs>40</Paragraphs>
  <ScaleCrop>false</ScaleCrop>
  <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Angheli Cristina</dc:creator>
  <cp:keywords/>
  <dc:description/>
  <cp:lastModifiedBy>Angheli Cristina</cp:lastModifiedBy>
  <cp:revision>2</cp:revision>
  <dcterms:created xsi:type="dcterms:W3CDTF">2024-04-11T09:25:00Z</dcterms:created>
  <dcterms:modified xsi:type="dcterms:W3CDTF">2024-04-11T09:25:00Z</dcterms:modified>
</cp:coreProperties>
</file>