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7A711" w14:textId="77777777" w:rsidR="00B05426" w:rsidRPr="007F5AB8" w:rsidRDefault="00B05426" w:rsidP="00B05426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</w:pP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  <w:t>Утверждено</w:t>
      </w:r>
    </w:p>
    <w:p w14:paraId="5451ABC8" w14:textId="324C203F" w:rsidR="00B05426" w:rsidRPr="007F5AB8" w:rsidRDefault="00B05426" w:rsidP="00B05426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</w:pP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  <w:t>Постановлением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  <w:t xml:space="preserve"> 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  <w:t>Центральной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  <w:t xml:space="preserve"> 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  <w:t>избирательной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  <w:t xml:space="preserve"> 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  <w:t>комиссии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  <w:t xml:space="preserve"> 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  <w:t>№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  <w:t xml:space="preserve"> 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  <w:t>1104/2023</w:t>
      </w:r>
    </w:p>
    <w:p w14:paraId="5C37FDA2" w14:textId="77777777" w:rsidR="00B05426" w:rsidRPr="007F5AB8" w:rsidRDefault="00B05426" w:rsidP="00B05426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</w:pPr>
    </w:p>
    <w:p w14:paraId="6B0A11DB" w14:textId="77777777" w:rsidR="00B05426" w:rsidRPr="007F5AB8" w:rsidRDefault="00B05426" w:rsidP="00B0542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ro-RO"/>
        </w:rPr>
      </w:pP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bidi="ro-RO"/>
        </w:rPr>
        <w:t>ПОЛОЖЕНИЕ</w:t>
      </w:r>
    </w:p>
    <w:p w14:paraId="5CD31E7F" w14:textId="6390E15E" w:rsidR="000A4A8B" w:rsidRPr="007F5AB8" w:rsidRDefault="000A4A8B" w:rsidP="00C92B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</w:pP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о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процедуре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подтверждения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законности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выборов,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признания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действительными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мандатов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примара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и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советника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и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их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val="ru-RU"/>
        </w:rPr>
        <w:t>распределения</w:t>
      </w:r>
    </w:p>
    <w:p w14:paraId="2A45C940" w14:textId="77777777" w:rsidR="000A4A8B" w:rsidRPr="007F5AB8" w:rsidRDefault="000A4A8B" w:rsidP="00C92B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</w:p>
    <w:p w14:paraId="2650B82B" w14:textId="2B73D2FA" w:rsidR="00903A11" w:rsidRPr="007F5AB8" w:rsidRDefault="00B05426" w:rsidP="00C92B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Глава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I.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Общие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положения</w:t>
      </w:r>
    </w:p>
    <w:p w14:paraId="01B60292" w14:textId="77777777" w:rsidR="009431B6" w:rsidRPr="007F5AB8" w:rsidRDefault="009431B6" w:rsidP="00C92B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</w:p>
    <w:p w14:paraId="294936BD" w14:textId="3A87B411" w:rsidR="00123515" w:rsidRPr="00123515" w:rsidRDefault="00123515" w:rsidP="0012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определяет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процедуру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подтверждения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опровержения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законности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действительными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мандатов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примара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советника,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досрочного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прекращения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полномочий,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распределения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мандата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советника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резервному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кандидату.</w:t>
      </w:r>
    </w:p>
    <w:p w14:paraId="78C5C819" w14:textId="024DF0F1" w:rsidR="00123515" w:rsidRPr="00123515" w:rsidRDefault="00123515" w:rsidP="0012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ясности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легкости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восприятия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текста,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избежание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загромождения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мужского/женского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рода,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используемые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термины,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обозначающие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употребляются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мужского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носят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инклюзивный/несексистский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характер.</w:t>
      </w:r>
    </w:p>
    <w:p w14:paraId="569A664F" w14:textId="79100333" w:rsidR="00123515" w:rsidRPr="00123515" w:rsidRDefault="00123515" w:rsidP="0012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советников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обнародуется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положениями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156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325/2022.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устанавливается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положениями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436/2006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местном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публичном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исходя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численности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административно-территориальной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единицы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состоянию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января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котором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проводятся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выборы,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представленным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Агентством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следующем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порядке:</w:t>
      </w:r>
    </w:p>
    <w:p w14:paraId="722E4FB8" w14:textId="77777777" w:rsidR="00461174" w:rsidRPr="007F5AB8" w:rsidRDefault="00461174" w:rsidP="00C92B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</w:p>
    <w:tbl>
      <w:tblPr>
        <w:tblStyle w:val="a"/>
        <w:tblW w:w="89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710"/>
      </w:tblGrid>
      <w:tr w:rsidR="00112263" w:rsidRPr="007F5AB8" w14:paraId="58DCCCAA" w14:textId="77777777" w:rsidTr="00C92BC8">
        <w:trPr>
          <w:trHeight w:val="481"/>
        </w:trPr>
        <w:tc>
          <w:tcPr>
            <w:tcW w:w="62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A90937" w14:textId="2302DA77" w:rsidR="00903A11" w:rsidRPr="007F5AB8" w:rsidRDefault="000A4A8B" w:rsidP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Численность</w:t>
            </w:r>
            <w:r w:rsidR="00D25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населения</w:t>
            </w:r>
            <w:r w:rsidR="00D25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административно-территориальной</w:t>
            </w:r>
            <w:r w:rsidR="00D25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единицы</w:t>
            </w:r>
          </w:p>
        </w:tc>
        <w:tc>
          <w:tcPr>
            <w:tcW w:w="27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33D21" w14:textId="3C7EB957" w:rsidR="00903A11" w:rsidRPr="007F5AB8" w:rsidRDefault="003A24EE" w:rsidP="003A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Число</w:t>
            </w:r>
            <w:r w:rsidR="00D25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0A4A8B"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советников</w:t>
            </w:r>
          </w:p>
        </w:tc>
      </w:tr>
      <w:tr w:rsidR="00112263" w:rsidRPr="007F5AB8" w14:paraId="04B7B710" w14:textId="77777777" w:rsidTr="00C92BC8">
        <w:trPr>
          <w:trHeight w:val="2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48002" w14:textId="5E0CB8F3" w:rsidR="00903A11" w:rsidRPr="007F5AB8" w:rsidRDefault="000A4A8B" w:rsidP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до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9431B6"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1500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26CF95EF" w14:textId="77777777" w:rsidR="00903A11" w:rsidRPr="007F5AB8" w:rsidRDefault="009431B6" w:rsidP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9</w:t>
            </w:r>
          </w:p>
        </w:tc>
      </w:tr>
      <w:tr w:rsidR="00112263" w:rsidRPr="007F5AB8" w14:paraId="4F04DE29" w14:textId="77777777" w:rsidTr="00C92BC8">
        <w:trPr>
          <w:trHeight w:val="2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68DFF" w14:textId="2FCB4437" w:rsidR="00903A11" w:rsidRPr="007F5AB8" w:rsidRDefault="000A4A8B" w:rsidP="000A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от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9431B6"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1501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до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9431B6"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2500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0BB2376C" w14:textId="77777777" w:rsidR="00903A11" w:rsidRPr="007F5AB8" w:rsidRDefault="009431B6" w:rsidP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11</w:t>
            </w:r>
          </w:p>
        </w:tc>
      </w:tr>
      <w:tr w:rsidR="00112263" w:rsidRPr="007F5AB8" w14:paraId="0747A160" w14:textId="77777777" w:rsidTr="00C92BC8">
        <w:trPr>
          <w:trHeight w:val="2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BA004" w14:textId="16D75C9F" w:rsidR="00903A11" w:rsidRPr="007F5AB8" w:rsidRDefault="000A4A8B" w:rsidP="000A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от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9431B6"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2501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до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9431B6"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5000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06C67A1F" w14:textId="77777777" w:rsidR="00903A11" w:rsidRPr="007F5AB8" w:rsidRDefault="009431B6" w:rsidP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13</w:t>
            </w:r>
          </w:p>
        </w:tc>
      </w:tr>
      <w:tr w:rsidR="00112263" w:rsidRPr="007F5AB8" w14:paraId="717B0FF1" w14:textId="77777777" w:rsidTr="00C92BC8">
        <w:trPr>
          <w:trHeight w:val="2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6967F" w14:textId="27EEE6C5" w:rsidR="00903A11" w:rsidRPr="007F5AB8" w:rsidRDefault="000A4A8B" w:rsidP="000A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от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5001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до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9431B6"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7000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31C86FF0" w14:textId="77777777" w:rsidR="00903A11" w:rsidRPr="007F5AB8" w:rsidRDefault="009431B6" w:rsidP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15</w:t>
            </w:r>
          </w:p>
        </w:tc>
      </w:tr>
      <w:tr w:rsidR="00112263" w:rsidRPr="007F5AB8" w14:paraId="53A13123" w14:textId="77777777" w:rsidTr="00C92BC8">
        <w:trPr>
          <w:trHeight w:val="2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F94E0" w14:textId="5A2361E0" w:rsidR="00903A11" w:rsidRPr="007F5AB8" w:rsidRDefault="000A4A8B" w:rsidP="000A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от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7001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до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9431B6"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10000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6B9F26D2" w14:textId="77777777" w:rsidR="00903A11" w:rsidRPr="007F5AB8" w:rsidRDefault="009431B6" w:rsidP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17</w:t>
            </w:r>
          </w:p>
        </w:tc>
      </w:tr>
      <w:tr w:rsidR="00112263" w:rsidRPr="007F5AB8" w14:paraId="29D7960E" w14:textId="77777777" w:rsidTr="00C92BC8">
        <w:trPr>
          <w:trHeight w:val="2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6E673" w14:textId="6B3401E6" w:rsidR="00903A11" w:rsidRPr="007F5AB8" w:rsidRDefault="000A4A8B" w:rsidP="000A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от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10001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до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9431B6"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20000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5A23C8B4" w14:textId="77777777" w:rsidR="00903A11" w:rsidRPr="007F5AB8" w:rsidRDefault="009431B6" w:rsidP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23</w:t>
            </w:r>
          </w:p>
        </w:tc>
      </w:tr>
      <w:tr w:rsidR="00112263" w:rsidRPr="007F5AB8" w14:paraId="7201E457" w14:textId="77777777" w:rsidTr="00C92BC8">
        <w:trPr>
          <w:trHeight w:val="2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469CE" w14:textId="258AF970" w:rsidR="00903A11" w:rsidRPr="007F5AB8" w:rsidRDefault="000A4A8B" w:rsidP="000A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от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20001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до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9431B6"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50000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147BF20F" w14:textId="77777777" w:rsidR="00903A11" w:rsidRPr="007F5AB8" w:rsidRDefault="009431B6" w:rsidP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27</w:t>
            </w:r>
          </w:p>
        </w:tc>
      </w:tr>
      <w:tr w:rsidR="00112263" w:rsidRPr="007F5AB8" w14:paraId="7EAC982C" w14:textId="77777777" w:rsidTr="00C92BC8">
        <w:trPr>
          <w:trHeight w:val="2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1D4F7" w14:textId="28C527AD" w:rsidR="00903A11" w:rsidRPr="007F5AB8" w:rsidRDefault="000A4A8B" w:rsidP="000A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от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50001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до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9431B6"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100000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5473EF35" w14:textId="77777777" w:rsidR="00903A11" w:rsidRPr="007F5AB8" w:rsidRDefault="009431B6" w:rsidP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33</w:t>
            </w:r>
          </w:p>
        </w:tc>
      </w:tr>
      <w:tr w:rsidR="00112263" w:rsidRPr="007F5AB8" w14:paraId="144D31ED" w14:textId="77777777" w:rsidTr="00C92BC8">
        <w:trPr>
          <w:trHeight w:val="2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6BA9C" w14:textId="3A5D249D" w:rsidR="00903A11" w:rsidRPr="007F5AB8" w:rsidRDefault="000A4A8B" w:rsidP="000A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от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100001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до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9431B6"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200000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2041B86F" w14:textId="77777777" w:rsidR="00903A11" w:rsidRPr="007F5AB8" w:rsidRDefault="009431B6" w:rsidP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35</w:t>
            </w:r>
          </w:p>
        </w:tc>
      </w:tr>
      <w:tr w:rsidR="00112263" w:rsidRPr="007F5AB8" w14:paraId="18D383C2" w14:textId="77777777" w:rsidTr="00C92BC8">
        <w:trPr>
          <w:trHeight w:val="2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0FC07" w14:textId="4D5DE972" w:rsidR="00903A11" w:rsidRPr="007F5AB8" w:rsidRDefault="000A4A8B" w:rsidP="000A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свыше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9431B6"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200000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1F519BD2" w14:textId="77777777" w:rsidR="00903A11" w:rsidRPr="007F5AB8" w:rsidRDefault="009431B6" w:rsidP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43</w:t>
            </w:r>
          </w:p>
        </w:tc>
      </w:tr>
      <w:tr w:rsidR="00903A11" w:rsidRPr="007F5AB8" w14:paraId="758959C2" w14:textId="77777777" w:rsidTr="00C92BC8">
        <w:trPr>
          <w:trHeight w:val="2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2735C" w14:textId="47852344" w:rsidR="00903A11" w:rsidRPr="007F5AB8" w:rsidRDefault="000A4A8B" w:rsidP="000A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Муниципальный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совет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Кишинэу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12C047A6" w14:textId="77777777" w:rsidR="00903A11" w:rsidRPr="007F5AB8" w:rsidRDefault="009431B6" w:rsidP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51</w:t>
            </w:r>
          </w:p>
        </w:tc>
      </w:tr>
    </w:tbl>
    <w:p w14:paraId="314558FF" w14:textId="77777777" w:rsidR="00903A11" w:rsidRPr="007F5AB8" w:rsidRDefault="00903A11" w:rsidP="00C92B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</w:p>
    <w:p w14:paraId="2989E797" w14:textId="57B798CF" w:rsidR="00123515" w:rsidRPr="00123515" w:rsidRDefault="00123515" w:rsidP="0012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всеобщих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окружные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советы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административно-территориальных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единиц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уровня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представляют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протоколы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окружным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советам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административно-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территориальных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единиц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уровня,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комиссии.</w:t>
      </w:r>
    </w:p>
    <w:p w14:paraId="2A865E6E" w14:textId="088B3BCD" w:rsidR="00123515" w:rsidRPr="00123515" w:rsidRDefault="00123515" w:rsidP="0012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Местный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считается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законно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образованным,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признаны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действительными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мандаты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менее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двух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третей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советников,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совета.</w:t>
      </w:r>
    </w:p>
    <w:p w14:paraId="7FE15BE0" w14:textId="75C995C3" w:rsidR="00123515" w:rsidRPr="00123515" w:rsidRDefault="00123515" w:rsidP="0012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примары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считается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избранным,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набрал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половины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действительных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избирателей,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принявших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голосовании.</w:t>
      </w:r>
    </w:p>
    <w:p w14:paraId="038EB03E" w14:textId="0980ED00" w:rsidR="00123515" w:rsidRPr="00123515" w:rsidRDefault="00123515" w:rsidP="0012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голосования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должность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примара,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избранным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признается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набравший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наибольшее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равенства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избранным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признается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набравший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наибольшее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голосования.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набрали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равное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туре,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окружной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жеребьевку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жеребьевки,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утвержденным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235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положение</w:t>
      </w:r>
      <w:r w:rsidR="00D25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</w:t>
      </w:r>
      <w:r w:rsidR="00D25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жеребьевке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составляется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прилагается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действительным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мандата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примара.</w:t>
      </w:r>
    </w:p>
    <w:p w14:paraId="140BE469" w14:textId="6A72BA7A" w:rsidR="00123515" w:rsidRPr="00123515" w:rsidRDefault="00123515" w:rsidP="0012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примары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снимает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свою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кандидатуру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втором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голосования,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выборы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проводятся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только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одним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оставшимся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кандидатом,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считается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избранным,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набрал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крайней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половину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избирателей,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принявших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голосовании,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положениями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175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кодекса.</w:t>
      </w:r>
    </w:p>
    <w:p w14:paraId="1EBB1A53" w14:textId="77777777" w:rsidR="00B55A30" w:rsidRPr="007F5AB8" w:rsidRDefault="00B55A30" w:rsidP="00B55A3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</w:p>
    <w:p w14:paraId="59D74C21" w14:textId="5522FE3D" w:rsidR="003A24EE" w:rsidRPr="007F5AB8" w:rsidRDefault="000A4A8B" w:rsidP="00C92B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Глава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B82683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II</w:t>
      </w:r>
      <w:r w:rsidR="00063E65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Подтверждение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законности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выборов</w:t>
      </w:r>
    </w:p>
    <w:p w14:paraId="3F7F75FD" w14:textId="7C2DDA79" w:rsidR="00B82683" w:rsidRPr="007F5AB8" w:rsidRDefault="000A4A8B" w:rsidP="00C92B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признание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действительны</w:t>
      </w:r>
      <w:r w:rsidR="003A24EE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ми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A24EE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мандатов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A24EE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примара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A24EE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A24EE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советника</w:t>
      </w:r>
    </w:p>
    <w:p w14:paraId="36F7464D" w14:textId="77777777" w:rsidR="00C92BC8" w:rsidRPr="007F5AB8" w:rsidRDefault="00C92BC8" w:rsidP="003A24E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7DE444D" w14:textId="51829420" w:rsidR="00903A11" w:rsidRPr="007F5AB8" w:rsidRDefault="000A4A8B" w:rsidP="00C92B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Раздел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="00A55D95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1.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="008E32A8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Срок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="008E32A8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и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="008E32A8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способ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="008E32A8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подтверждения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="008E32A8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результатов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="008E32A8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выборов</w:t>
      </w:r>
    </w:p>
    <w:p w14:paraId="0BF07A65" w14:textId="77777777" w:rsidR="003A24EE" w:rsidRPr="007F5AB8" w:rsidRDefault="003A24EE" w:rsidP="003A24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</w:p>
    <w:p w14:paraId="68F939D0" w14:textId="78A6E699" w:rsidR="00123515" w:rsidRPr="00123515" w:rsidRDefault="00123515" w:rsidP="0012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Окружные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советы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позднее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десятидневный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отчетов,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бюро,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ранее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окончательного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разрешения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судебными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инстанциями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поданных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установленными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процедурами,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принимают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подтверждении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либо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неподтверждении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законности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действительными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мандатов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примара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советника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соответствующему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избирательному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округу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течение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передают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комиссии.</w:t>
      </w:r>
    </w:p>
    <w:p w14:paraId="3C2BC617" w14:textId="6271CD2C" w:rsidR="00123515" w:rsidRPr="00123515" w:rsidRDefault="00123515" w:rsidP="0012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публикует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окончательные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примара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советников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официальной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веб-странице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разделе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«Выборы</w:t>
      </w:r>
      <w:r w:rsidR="00D25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референдумы»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всеобщих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окружных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подведении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голосования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подготавливает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итогах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голосования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вносит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голосования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целом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подписываемый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членами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содержит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результаты:</w:t>
      </w:r>
    </w:p>
    <w:p w14:paraId="606EB7B4" w14:textId="77777777" w:rsidR="00E55398" w:rsidRPr="007F5AB8" w:rsidRDefault="00E55398" w:rsidP="00E55398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  <w:lang w:val="ru-RU"/>
        </w:rPr>
      </w:pPr>
      <w:r w:rsidRPr="007F5AB8">
        <w:rPr>
          <w:rFonts w:ascii="Times New Roman" w:eastAsia="Georgia" w:hAnsi="Times New Roman" w:cs="Times New Roman"/>
          <w:color w:val="000000" w:themeColor="text1"/>
          <w:sz w:val="24"/>
          <w:szCs w:val="24"/>
          <w:lang w:val="ru-RU"/>
        </w:rPr>
        <w:t>В случае проведения первого тура голосования:</w:t>
      </w:r>
    </w:p>
    <w:p w14:paraId="128A4E4F" w14:textId="76A9BBCA" w:rsidR="00E55398" w:rsidRPr="007F5AB8" w:rsidRDefault="00E55398" w:rsidP="00E55398">
      <w:pPr>
        <w:numPr>
          <w:ilvl w:val="0"/>
          <w:numId w:val="9"/>
        </w:numPr>
        <w:tabs>
          <w:tab w:val="left" w:pos="990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Georgi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Georgia" w:hAnsi="Times New Roman" w:cs="Times New Roman"/>
          <w:color w:val="000000" w:themeColor="text1"/>
          <w:sz w:val="24"/>
          <w:szCs w:val="24"/>
          <w:lang w:val="ru-RU"/>
        </w:rPr>
        <w:t>в муниципальный совет Кишинэу и муниципальный совет Бэлць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5EEADEF9" w14:textId="68963854" w:rsidR="00E55398" w:rsidRPr="007F5AB8" w:rsidRDefault="00E55398" w:rsidP="00E55398">
      <w:pPr>
        <w:numPr>
          <w:ilvl w:val="0"/>
          <w:numId w:val="9"/>
        </w:numPr>
        <w:tabs>
          <w:tab w:val="left" w:pos="990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районные советы;</w:t>
      </w:r>
    </w:p>
    <w:p w14:paraId="7378F216" w14:textId="65FBE9C5" w:rsidR="00E55398" w:rsidRPr="007F5AB8" w:rsidRDefault="00E55398" w:rsidP="00E55398">
      <w:pPr>
        <w:numPr>
          <w:ilvl w:val="0"/>
          <w:numId w:val="9"/>
        </w:numPr>
        <w:tabs>
          <w:tab w:val="left" w:pos="990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сельские (коммунальные), городские (муниципальные) советы;</w:t>
      </w:r>
    </w:p>
    <w:p w14:paraId="01EC2AF6" w14:textId="0C44230E" w:rsidR="00E55398" w:rsidRPr="007F5AB8" w:rsidRDefault="00E55398" w:rsidP="00E55398">
      <w:pPr>
        <w:numPr>
          <w:ilvl w:val="0"/>
          <w:numId w:val="9"/>
        </w:numPr>
        <w:tabs>
          <w:tab w:val="left" w:pos="990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за генерального примара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муниципия Кишинэу;</w:t>
      </w:r>
    </w:p>
    <w:p w14:paraId="5C38C14F" w14:textId="2D01868F" w:rsidR="00E55398" w:rsidRPr="007F5AB8" w:rsidRDefault="00E55398" w:rsidP="00E55398">
      <w:pPr>
        <w:numPr>
          <w:ilvl w:val="0"/>
          <w:numId w:val="9"/>
        </w:numPr>
        <w:tabs>
          <w:tab w:val="left" w:pos="990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за примара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муниципия Бэлць;</w:t>
      </w:r>
    </w:p>
    <w:p w14:paraId="085CD869" w14:textId="2E93F7D0" w:rsidR="00E55398" w:rsidRPr="007F5AB8" w:rsidRDefault="00E55398" w:rsidP="00E55398">
      <w:pPr>
        <w:numPr>
          <w:ilvl w:val="0"/>
          <w:numId w:val="9"/>
        </w:numPr>
        <w:tabs>
          <w:tab w:val="left" w:pos="990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</w:t>
      </w:r>
      <w:bookmarkStart w:id="0" w:name="_GoBack"/>
      <w:bookmarkEnd w:id="0"/>
      <w:r w:rsidRPr="007F5AB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за примаров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сел (коммун), городов (муниципиев).</w:t>
      </w:r>
    </w:p>
    <w:p w14:paraId="6CE6DD0E" w14:textId="77777777" w:rsidR="00E55398" w:rsidRPr="007F5AB8" w:rsidRDefault="00E55398" w:rsidP="00E55398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  <w:lang w:val="ru-RU"/>
        </w:rPr>
      </w:pPr>
      <w:r w:rsidRPr="007F5AB8">
        <w:rPr>
          <w:rFonts w:ascii="Times New Roman" w:eastAsia="Georgia" w:hAnsi="Times New Roman" w:cs="Times New Roman"/>
          <w:color w:val="000000" w:themeColor="text1"/>
          <w:sz w:val="24"/>
          <w:szCs w:val="24"/>
          <w:lang w:val="ru-RU"/>
        </w:rPr>
        <w:t>В случае проведения второго тура голосования, по обстоятельствам:</w:t>
      </w:r>
    </w:p>
    <w:p w14:paraId="6FBB42AA" w14:textId="7BCE9835" w:rsidR="00E55398" w:rsidRPr="007F5AB8" w:rsidRDefault="00E55398" w:rsidP="00E55398">
      <w:pPr>
        <w:numPr>
          <w:ilvl w:val="0"/>
          <w:numId w:val="7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за генерального примара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муниципия Кишинэу;</w:t>
      </w:r>
    </w:p>
    <w:p w14:paraId="7DF97934" w14:textId="3FB2366B" w:rsidR="00E55398" w:rsidRPr="007F5AB8" w:rsidRDefault="00E55398" w:rsidP="00E55398">
      <w:pPr>
        <w:numPr>
          <w:ilvl w:val="0"/>
          <w:numId w:val="7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за примара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муниципия Бэлць;</w:t>
      </w:r>
    </w:p>
    <w:p w14:paraId="66ABAD0F" w14:textId="32DE88CE" w:rsidR="00E55398" w:rsidRPr="007F5AB8" w:rsidRDefault="00E55398" w:rsidP="00E55398">
      <w:pPr>
        <w:numPr>
          <w:ilvl w:val="0"/>
          <w:numId w:val="7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lastRenderedPageBreak/>
        <w:t xml:space="preserve"> </w:t>
      </w:r>
      <w:r w:rsidRPr="007F5AB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за примаров</w:t>
      </w:r>
      <w:r w:rsidRPr="007F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сел (коммун), городов (муниципиев).</w:t>
      </w:r>
    </w:p>
    <w:p w14:paraId="4365E7FA" w14:textId="77777777" w:rsidR="0064179F" w:rsidRPr="007F5AB8" w:rsidRDefault="0064179F" w:rsidP="00856F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</w:p>
    <w:p w14:paraId="7E86F615" w14:textId="78B6A631" w:rsidR="00903A11" w:rsidRPr="007F5AB8" w:rsidRDefault="008E32A8" w:rsidP="00C92B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Раздел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="00A55D95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2</w:t>
      </w:r>
      <w:r w:rsidR="00063E65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.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Признание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действительными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мандатов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примара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и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советника</w:t>
      </w:r>
    </w:p>
    <w:p w14:paraId="5FAE20C8" w14:textId="77777777" w:rsidR="00C92BC8" w:rsidRPr="007F5AB8" w:rsidRDefault="00C92BC8" w:rsidP="00856F8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</w:p>
    <w:p w14:paraId="1BFA4D75" w14:textId="49ED8AD9" w:rsidR="004D183F" w:rsidRPr="004D183F" w:rsidRDefault="004D183F" w:rsidP="004D1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Одновременно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подтверждением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законности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окружные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советы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объявляют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избранных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кандидатов,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распределяют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признают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действительными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мандаты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примаров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советников,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подтверждают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список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резервных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кандидатов,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соответствующие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образцам,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приведенным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приложениях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избрания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примара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избрания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примара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втором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туре).</w:t>
      </w:r>
    </w:p>
    <w:p w14:paraId="6C7A447D" w14:textId="25C99B3A" w:rsidR="004D183F" w:rsidRPr="004D183F" w:rsidRDefault="004D183F" w:rsidP="004D1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Лицо,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избранное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одновременно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должность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примара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местного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советника,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представляет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окружной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согласие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утверждение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своих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полномочий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должностей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образцу,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приведенному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местное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выборное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представляет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окружной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соответствующее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согласие,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30-дневный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возникновения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несовместимости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подает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отставке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несовместимой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мандатом,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либо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сложении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мандата.</w:t>
      </w:r>
    </w:p>
    <w:p w14:paraId="29A25816" w14:textId="6F315952" w:rsidR="004D183F" w:rsidRPr="004D183F" w:rsidRDefault="004D183F" w:rsidP="004D1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роспуска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окружных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Избирательного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325/2022,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обнаружения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ошибок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постановлениях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подтверждении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неподтверждении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законности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выборов,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действительными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мандатов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примара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советников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распределении,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утверждении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резервных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кандидатов,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правопреемства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приобретает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процессуальные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внесению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изменений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соответствующие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нормативные</w:t>
      </w:r>
      <w:r w:rsidR="00D259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акты.</w:t>
      </w:r>
    </w:p>
    <w:p w14:paraId="362C756B" w14:textId="77777777" w:rsidR="00C92BC8" w:rsidRPr="004D183F" w:rsidRDefault="00C92BC8" w:rsidP="00C92B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844B3B" w14:textId="04D9A43D" w:rsidR="00812F7E" w:rsidRPr="007F5AB8" w:rsidRDefault="00812F7E" w:rsidP="00812F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Раздел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="00A55D95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3</w:t>
      </w:r>
      <w:r w:rsidR="00536D03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.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Распределение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мандатов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советников</w:t>
      </w:r>
    </w:p>
    <w:p w14:paraId="340B3A5B" w14:textId="4606CCF0" w:rsidR="00C92BC8" w:rsidRPr="007F5AB8" w:rsidRDefault="00812F7E" w:rsidP="00812F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после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подведения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итогов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местных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ru-RU"/>
        </w:rPr>
        <w:t>выборов</w:t>
      </w:r>
    </w:p>
    <w:p w14:paraId="38B7D572" w14:textId="77777777" w:rsidR="00812F7E" w:rsidRPr="007F5AB8" w:rsidRDefault="00812F7E" w:rsidP="00812F7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326071F" w14:textId="0C09402B" w:rsidR="004D183F" w:rsidRPr="004D183F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D183F">
        <w:rPr>
          <w:color w:val="000000" w:themeColor="text1"/>
          <w:lang w:val="ru-RU"/>
        </w:rPr>
        <w:t>14.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Мандаты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советников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распределяются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путем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последовательного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деления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количества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действительных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голосов,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поданных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за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каждую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политическую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партию,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каждый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избирательный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блок,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1,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2,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3,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4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так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далее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цифры,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соответствующей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количеству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мандатов,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установленному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для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соответствующего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избирательного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округа.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Перед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тем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как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приступить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процедуре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распределения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мандатов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окружной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избирательный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совет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определяет:</w:t>
      </w:r>
    </w:p>
    <w:p w14:paraId="24EC054F" w14:textId="316C493D" w:rsidR="004D183F" w:rsidRPr="004D183F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D183F">
        <w:rPr>
          <w:color w:val="000000" w:themeColor="text1"/>
        </w:rPr>
        <w:t>a</w:t>
      </w:r>
      <w:r w:rsidRPr="004D183F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общие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итоги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местных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выборов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соответствующему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избирательному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округу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соответствии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ст.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81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84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Избирательного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кодекса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325/2022;</w:t>
      </w:r>
    </w:p>
    <w:p w14:paraId="0D946166" w14:textId="48F182F1" w:rsidR="004D183F" w:rsidRPr="004D183F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D183F">
        <w:rPr>
          <w:color w:val="000000" w:themeColor="text1"/>
        </w:rPr>
        <w:t>b</w:t>
      </w:r>
      <w:r w:rsidRPr="004D183F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действительность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местных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выборов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соответствующем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избирательном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округе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исходя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показателя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явки,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установленного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ст.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175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Избирательного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кодекса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325/2022;</w:t>
      </w:r>
    </w:p>
    <w:p w14:paraId="1069344A" w14:textId="075740A2" w:rsidR="004D183F" w:rsidRPr="004D183F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D183F">
        <w:rPr>
          <w:color w:val="000000" w:themeColor="text1"/>
        </w:rPr>
        <w:t>c</w:t>
      </w:r>
      <w:r w:rsidRPr="004D183F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числа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порядке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убывания,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полученные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путем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последовательного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деления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действительных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голосов,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поданных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за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каждую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политическую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партию,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избирательный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блок,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1,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2,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3,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4,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…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</w:rPr>
        <w:t>n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(</w:t>
      </w:r>
      <w:r w:rsidRPr="004D183F">
        <w:rPr>
          <w:color w:val="000000" w:themeColor="text1"/>
        </w:rPr>
        <w:t>n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=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число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советников,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надлежащих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избрать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соответствующему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округу).</w:t>
      </w:r>
    </w:p>
    <w:p w14:paraId="2F07B122" w14:textId="5207E777" w:rsidR="004D183F" w:rsidRPr="004D183F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D183F">
        <w:rPr>
          <w:color w:val="000000" w:themeColor="text1"/>
          <w:lang w:val="ru-RU"/>
        </w:rPr>
        <w:t>15.</w:t>
      </w:r>
      <w:r w:rsidR="00D259D3" w:rsidRP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При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осуществлении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действий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последовательного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деления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учитываются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все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конкуренты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выборах,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включенные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бюллетень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для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голосования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набравшие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голоса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избирателей.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результатов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всех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делений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количества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действительных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голосов,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поданных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за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независимых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кандидатов,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выбирается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порядке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убывания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столько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чисел,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сколько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мандатов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необходимо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распределить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избирательном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округе.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Количество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выбранных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порядке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убывания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чисел,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которыми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располагает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политическая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партия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и/или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избирательный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блок,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соответствует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числу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мандатов,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которые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распределяются.</w:t>
      </w:r>
    </w:p>
    <w:p w14:paraId="55232C4F" w14:textId="1E0057C9" w:rsidR="004D183F" w:rsidRPr="004D183F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D183F">
        <w:rPr>
          <w:color w:val="000000" w:themeColor="text1"/>
          <w:lang w:val="ru-RU"/>
        </w:rPr>
        <w:t>16.</w:t>
      </w:r>
      <w:r w:rsidR="00D259D3" w:rsidRP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Независимый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кандидат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считается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избранным,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если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количество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поданных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за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него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действительных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голосов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вошло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выбранные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порядке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убывания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числа.</w:t>
      </w:r>
    </w:p>
    <w:p w14:paraId="4167AD10" w14:textId="49F0615B" w:rsidR="004D183F" w:rsidRPr="004D183F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D183F">
        <w:rPr>
          <w:color w:val="000000" w:themeColor="text1"/>
          <w:lang w:val="ru-RU"/>
        </w:rPr>
        <w:lastRenderedPageBreak/>
        <w:t>17.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Распределение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мандатов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осуществляется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порядке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внесения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кандидатов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списки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конкурентов,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начиная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списка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кандидатов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конкурента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выборах,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за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который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подано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наибольшее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количество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голосов.</w:t>
      </w:r>
    </w:p>
    <w:p w14:paraId="41671AE6" w14:textId="77777777" w:rsidR="004D183F" w:rsidRPr="004D183F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D183F">
        <w:rPr>
          <w:color w:val="000000" w:themeColor="text1"/>
          <w:lang w:val="ru-RU"/>
        </w:rPr>
        <w:t>Например:</w:t>
      </w:r>
    </w:p>
    <w:p w14:paraId="2B7FCC76" w14:textId="0E7563D4" w:rsidR="004D183F" w:rsidRPr="004D183F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D183F">
        <w:rPr>
          <w:color w:val="000000" w:themeColor="text1"/>
        </w:rPr>
        <w:t>a</w:t>
      </w:r>
      <w:r w:rsidRPr="004D183F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сельском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избирательном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округе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проживает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7030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жителей.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соответствии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пунктом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3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настоящего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Положения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сельский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совет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состоит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17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советников;</w:t>
      </w:r>
    </w:p>
    <w:p w14:paraId="60D39BB7" w14:textId="5B32A093" w:rsidR="004D183F" w:rsidRPr="004D183F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D183F">
        <w:rPr>
          <w:color w:val="000000" w:themeColor="text1"/>
        </w:rPr>
        <w:t>b</w:t>
      </w:r>
      <w:r w:rsidRPr="004D183F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согласно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бюллетеню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для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голосования,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выборах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приняли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участие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три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партии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(</w:t>
      </w:r>
      <w:r w:rsidRPr="004D183F">
        <w:rPr>
          <w:color w:val="000000" w:themeColor="text1"/>
        </w:rPr>
        <w:t>A</w:t>
      </w:r>
      <w:r w:rsidRPr="004D183F">
        <w:rPr>
          <w:color w:val="000000" w:themeColor="text1"/>
          <w:lang w:val="ru-RU"/>
        </w:rPr>
        <w:t>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</w:rPr>
        <w:t>B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</w:rPr>
        <w:t>F</w:t>
      </w:r>
      <w:r w:rsidRPr="004D183F">
        <w:rPr>
          <w:color w:val="000000" w:themeColor="text1"/>
          <w:lang w:val="ru-RU"/>
        </w:rPr>
        <w:t>),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один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избирательный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блок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(С)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три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независимых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кандидата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(</w:t>
      </w:r>
      <w:r w:rsidRPr="004D183F">
        <w:rPr>
          <w:color w:val="000000" w:themeColor="text1"/>
        </w:rPr>
        <w:t>D</w:t>
      </w:r>
      <w:r w:rsidRPr="004D183F">
        <w:rPr>
          <w:color w:val="000000" w:themeColor="text1"/>
          <w:lang w:val="ru-RU"/>
        </w:rPr>
        <w:t>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</w:rPr>
        <w:t>E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</w:rPr>
        <w:t>G</w:t>
      </w:r>
      <w:r w:rsidRPr="004D183F">
        <w:rPr>
          <w:color w:val="000000" w:themeColor="text1"/>
          <w:lang w:val="ru-RU"/>
        </w:rPr>
        <w:t>);</w:t>
      </w:r>
    </w:p>
    <w:p w14:paraId="310994F2" w14:textId="400B4C32" w:rsidR="004D183F" w:rsidRPr="004D183F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D183F">
        <w:rPr>
          <w:color w:val="000000" w:themeColor="text1"/>
        </w:rPr>
        <w:t>c</w:t>
      </w:r>
      <w:r w:rsidRPr="004D183F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после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подведения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результатов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голосования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окружным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избирательным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советом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было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установлено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количество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действительных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голосов,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поданных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(</w:t>
      </w:r>
      <w:r w:rsidRPr="004D183F">
        <w:rPr>
          <w:color w:val="000000" w:themeColor="text1"/>
        </w:rPr>
        <w:t>g</w:t>
      </w:r>
      <w:r w:rsidRPr="004D183F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за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каждого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конкурента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выборах: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640;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1214;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1005;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</w:rPr>
        <w:t>D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380;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172;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</w:rPr>
        <w:t>F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169;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</w:rPr>
        <w:t>G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167;</w:t>
      </w:r>
    </w:p>
    <w:p w14:paraId="57A3DD1B" w14:textId="45168F6C" w:rsidR="004D183F" w:rsidRPr="004D183F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D183F">
        <w:rPr>
          <w:color w:val="000000" w:themeColor="text1"/>
        </w:rPr>
        <w:t>d</w:t>
      </w:r>
      <w:r w:rsidRPr="004D183F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распределение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мандатов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советников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конкурентам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выборах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осуществляется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учетом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наибольшего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численного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значения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убывающего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ряда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действительных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голосов,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поданных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за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каждого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конкурента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D183F">
        <w:rPr>
          <w:color w:val="000000" w:themeColor="text1"/>
          <w:lang w:val="ru-RU"/>
        </w:rPr>
        <w:t>выборах.</w:t>
      </w:r>
    </w:p>
    <w:p w14:paraId="7D3047A7" w14:textId="77777777" w:rsidR="00903A11" w:rsidRPr="007F5AB8" w:rsidRDefault="00903A11" w:rsidP="00C92B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highlight w:val="white"/>
          <w:lang w:val="ru-RU"/>
        </w:rPr>
      </w:pPr>
    </w:p>
    <w:tbl>
      <w:tblPr>
        <w:tblStyle w:val="a0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995"/>
        <w:gridCol w:w="992"/>
        <w:gridCol w:w="992"/>
        <w:gridCol w:w="1559"/>
        <w:gridCol w:w="1560"/>
        <w:gridCol w:w="1134"/>
        <w:gridCol w:w="1417"/>
      </w:tblGrid>
      <w:tr w:rsidR="00112263" w:rsidRPr="007F5AB8" w14:paraId="5C16448E" w14:textId="77777777" w:rsidTr="00454727">
        <w:tc>
          <w:tcPr>
            <w:tcW w:w="9214" w:type="dxa"/>
            <w:gridSpan w:val="8"/>
            <w:shd w:val="clear" w:color="auto" w:fill="auto"/>
          </w:tcPr>
          <w:p w14:paraId="590FA9FF" w14:textId="5DE757CB" w:rsidR="008F12E3" w:rsidRPr="007F5AB8" w:rsidRDefault="008F12E3" w:rsidP="008F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УБЫВАЮЩИЙ</w:t>
            </w:r>
            <w:r w:rsidR="00D25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РЯД</w:t>
            </w:r>
          </w:p>
          <w:p w14:paraId="02DC64DE" w14:textId="430F6BFA" w:rsidR="008F12E3" w:rsidRPr="007F5AB8" w:rsidRDefault="008F12E3" w:rsidP="008F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действительных</w:t>
            </w:r>
            <w:r w:rsidR="00D25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голосов,</w:t>
            </w:r>
            <w:r w:rsidR="00D25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поданных</w:t>
            </w:r>
            <w:r w:rsidR="00D25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</w:t>
            </w:r>
            <w:r w:rsidR="00D25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выборах</w:t>
            </w:r>
            <w:r w:rsidR="00D25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совета</w:t>
            </w:r>
          </w:p>
        </w:tc>
      </w:tr>
      <w:tr w:rsidR="00112263" w:rsidRPr="007F5AB8" w14:paraId="3579B221" w14:textId="77777777" w:rsidTr="00454727">
        <w:tc>
          <w:tcPr>
            <w:tcW w:w="565" w:type="dxa"/>
            <w:vAlign w:val="center"/>
          </w:tcPr>
          <w:p w14:paraId="14F2C507" w14:textId="77777777" w:rsidR="003741BA" w:rsidRPr="007F5AB8" w:rsidRDefault="003741BA" w:rsidP="0037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№</w:t>
            </w:r>
          </w:p>
          <w:p w14:paraId="5D50E65C" w14:textId="5E20A249" w:rsidR="00903A11" w:rsidRPr="007F5AB8" w:rsidRDefault="003741BA" w:rsidP="0037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п/п</w:t>
            </w:r>
          </w:p>
        </w:tc>
        <w:tc>
          <w:tcPr>
            <w:tcW w:w="995" w:type="dxa"/>
            <w:vAlign w:val="center"/>
          </w:tcPr>
          <w:p w14:paraId="03A2420D" w14:textId="77777777" w:rsidR="00903A11" w:rsidRPr="007F5AB8" w:rsidRDefault="009431B6" w:rsidP="0037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В-1214</w:t>
            </w:r>
          </w:p>
        </w:tc>
        <w:tc>
          <w:tcPr>
            <w:tcW w:w="992" w:type="dxa"/>
            <w:vAlign w:val="center"/>
          </w:tcPr>
          <w:p w14:paraId="02CC8C0C" w14:textId="77777777" w:rsidR="00903A11" w:rsidRPr="007F5AB8" w:rsidRDefault="009431B6" w:rsidP="0037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С-1005</w:t>
            </w:r>
          </w:p>
        </w:tc>
        <w:tc>
          <w:tcPr>
            <w:tcW w:w="992" w:type="dxa"/>
            <w:vAlign w:val="center"/>
          </w:tcPr>
          <w:p w14:paraId="7C2558FC" w14:textId="77777777" w:rsidR="00903A11" w:rsidRPr="007F5AB8" w:rsidRDefault="009431B6" w:rsidP="0037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А-640</w:t>
            </w:r>
          </w:p>
        </w:tc>
        <w:tc>
          <w:tcPr>
            <w:tcW w:w="1559" w:type="dxa"/>
            <w:vAlign w:val="center"/>
          </w:tcPr>
          <w:p w14:paraId="3FD3B755" w14:textId="77777777" w:rsidR="00903A11" w:rsidRPr="007F5AB8" w:rsidRDefault="009431B6" w:rsidP="0037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D-380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382D0521" w14:textId="77777777" w:rsidR="00903A11" w:rsidRPr="007F5AB8" w:rsidRDefault="009431B6" w:rsidP="0037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E-172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22AA73E" w14:textId="77777777" w:rsidR="00903A11" w:rsidRPr="007F5AB8" w:rsidRDefault="009431B6" w:rsidP="0037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F-169</w:t>
            </w:r>
          </w:p>
        </w:tc>
        <w:tc>
          <w:tcPr>
            <w:tcW w:w="1417" w:type="dxa"/>
            <w:vAlign w:val="center"/>
          </w:tcPr>
          <w:p w14:paraId="295ED0B6" w14:textId="77777777" w:rsidR="00903A11" w:rsidRPr="007F5AB8" w:rsidRDefault="009431B6" w:rsidP="0037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G-167</w:t>
            </w:r>
          </w:p>
        </w:tc>
      </w:tr>
      <w:tr w:rsidR="00112263" w:rsidRPr="007F5AB8" w14:paraId="327C314C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18B377EE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995" w:type="dxa"/>
            <w:vAlign w:val="center"/>
          </w:tcPr>
          <w:p w14:paraId="380C9411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1214</w:t>
            </w:r>
          </w:p>
        </w:tc>
        <w:tc>
          <w:tcPr>
            <w:tcW w:w="992" w:type="dxa"/>
            <w:vAlign w:val="center"/>
          </w:tcPr>
          <w:p w14:paraId="55992944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1005</w:t>
            </w:r>
          </w:p>
        </w:tc>
        <w:tc>
          <w:tcPr>
            <w:tcW w:w="992" w:type="dxa"/>
            <w:vAlign w:val="center"/>
          </w:tcPr>
          <w:p w14:paraId="6FD0EE6A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640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D575B1C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380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4F0BB9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172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281AE26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169</w:t>
            </w:r>
          </w:p>
        </w:tc>
        <w:tc>
          <w:tcPr>
            <w:tcW w:w="1417" w:type="dxa"/>
            <w:vAlign w:val="center"/>
          </w:tcPr>
          <w:p w14:paraId="44029789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167</w:t>
            </w:r>
          </w:p>
        </w:tc>
      </w:tr>
      <w:tr w:rsidR="00112263" w:rsidRPr="007F5AB8" w14:paraId="7BDB5C5C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617C08E0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995" w:type="dxa"/>
            <w:vAlign w:val="center"/>
          </w:tcPr>
          <w:p w14:paraId="6E6D522A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607</w:t>
            </w:r>
          </w:p>
        </w:tc>
        <w:tc>
          <w:tcPr>
            <w:tcW w:w="992" w:type="dxa"/>
            <w:vAlign w:val="center"/>
          </w:tcPr>
          <w:p w14:paraId="72F5F876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502,5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6149B396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320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9B7B12E" w14:textId="7ECE8CCC" w:rsidR="00A75964" w:rsidRPr="007F5AB8" w:rsidRDefault="008F12E3" w:rsidP="00A7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Голоса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F35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за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независимых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кандидатов</w:t>
            </w:r>
          </w:p>
          <w:p w14:paraId="637B70E9" w14:textId="25407254" w:rsidR="00903A11" w:rsidRPr="007F5AB8" w:rsidRDefault="008F12E3" w:rsidP="00A7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не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подлежат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делению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14:paraId="17D5661E" w14:textId="5D659ECD" w:rsidR="00A75964" w:rsidRPr="007F5AB8" w:rsidRDefault="008F12E3" w:rsidP="00A7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Голоса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F35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за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независимых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кандидатов</w:t>
            </w:r>
          </w:p>
          <w:p w14:paraId="11A7784F" w14:textId="48CA7674" w:rsidR="00903A11" w:rsidRPr="007F5AB8" w:rsidRDefault="008F12E3" w:rsidP="00A7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не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подлежат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делению</w:t>
            </w:r>
          </w:p>
        </w:tc>
        <w:tc>
          <w:tcPr>
            <w:tcW w:w="1134" w:type="dxa"/>
            <w:vAlign w:val="center"/>
          </w:tcPr>
          <w:p w14:paraId="60BF241F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84,5</w:t>
            </w:r>
          </w:p>
        </w:tc>
        <w:tc>
          <w:tcPr>
            <w:tcW w:w="1417" w:type="dxa"/>
            <w:vMerge w:val="restart"/>
          </w:tcPr>
          <w:p w14:paraId="5B7E0457" w14:textId="54D344D2" w:rsidR="008F12E3" w:rsidRPr="007F5AB8" w:rsidRDefault="008F12E3" w:rsidP="008F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highlight w:val="white"/>
                <w:lang w:val="ru-RU"/>
              </w:rPr>
              <w:t>Голоса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highlight w:val="white"/>
                <w:lang w:val="ru-RU"/>
              </w:rPr>
              <w:t xml:space="preserve"> </w:t>
            </w:r>
            <w:r w:rsidR="00F3563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highlight w:val="white"/>
                <w:lang w:val="ru-RU"/>
              </w:rPr>
              <w:t>за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highlight w:val="white"/>
                <w:lang w:val="ru-RU"/>
              </w:rPr>
              <w:t>независимых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highlight w:val="white"/>
                <w:lang w:val="ru-RU"/>
              </w:rPr>
              <w:t>кандидатов</w:t>
            </w:r>
          </w:p>
          <w:p w14:paraId="1FD9A6A9" w14:textId="3E34664D" w:rsidR="00903A11" w:rsidRPr="007F5AB8" w:rsidRDefault="008F12E3" w:rsidP="008F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highlight w:val="white"/>
                <w:lang w:val="ru-RU"/>
              </w:rPr>
              <w:t>не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highlight w:val="white"/>
                <w:lang w:val="ru-RU"/>
              </w:rPr>
              <w:t>подлежат</w:t>
            </w:r>
            <w:r w:rsidR="00D259D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highlight w:val="white"/>
                <w:lang w:val="ru-RU"/>
              </w:rPr>
              <w:t xml:space="preserve"> </w:t>
            </w: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highlight w:val="white"/>
                <w:lang w:val="ru-RU"/>
              </w:rPr>
              <w:t>делению</w:t>
            </w:r>
          </w:p>
        </w:tc>
      </w:tr>
      <w:tr w:rsidR="00112263" w:rsidRPr="007F5AB8" w14:paraId="6E6B66F3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297333C1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995" w:type="dxa"/>
            <w:vAlign w:val="center"/>
          </w:tcPr>
          <w:p w14:paraId="4395302E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404,67</w:t>
            </w:r>
          </w:p>
        </w:tc>
        <w:tc>
          <w:tcPr>
            <w:tcW w:w="992" w:type="dxa"/>
            <w:vAlign w:val="center"/>
          </w:tcPr>
          <w:p w14:paraId="4D662FF9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335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4B466F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213,33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18" w:space="0" w:color="auto"/>
            </w:tcBorders>
          </w:tcPr>
          <w:p w14:paraId="36DA0E81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666B4034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B8B06D3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56,33</w:t>
            </w:r>
          </w:p>
        </w:tc>
        <w:tc>
          <w:tcPr>
            <w:tcW w:w="1417" w:type="dxa"/>
            <w:vMerge/>
          </w:tcPr>
          <w:p w14:paraId="5F9190C3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201F07A9" w14:textId="77777777" w:rsidTr="00454727">
        <w:trPr>
          <w:trHeight w:val="283"/>
        </w:trPr>
        <w:tc>
          <w:tcPr>
            <w:tcW w:w="565" w:type="dxa"/>
          </w:tcPr>
          <w:p w14:paraId="29595783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4.</w:t>
            </w:r>
          </w:p>
        </w:tc>
        <w:tc>
          <w:tcPr>
            <w:tcW w:w="995" w:type="dxa"/>
            <w:vAlign w:val="center"/>
          </w:tcPr>
          <w:p w14:paraId="637F1155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303,5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CC8D46E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251,25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8A3EAD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160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55934DF6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0F22AB6A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016BB34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42,25</w:t>
            </w:r>
          </w:p>
        </w:tc>
        <w:tc>
          <w:tcPr>
            <w:tcW w:w="1417" w:type="dxa"/>
            <w:vMerge/>
          </w:tcPr>
          <w:p w14:paraId="43188E7C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2A565004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6175A55A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5.</w:t>
            </w:r>
          </w:p>
        </w:tc>
        <w:tc>
          <w:tcPr>
            <w:tcW w:w="995" w:type="dxa"/>
            <w:vAlign w:val="center"/>
          </w:tcPr>
          <w:p w14:paraId="7955480E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242,8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BA4389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201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C1C1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128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4DBEBA91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29082205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80DEF63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33,8</w:t>
            </w:r>
          </w:p>
        </w:tc>
        <w:tc>
          <w:tcPr>
            <w:tcW w:w="1417" w:type="dxa"/>
            <w:vMerge/>
          </w:tcPr>
          <w:p w14:paraId="09A56D14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70D4A78C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4C486253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6.</w:t>
            </w:r>
          </w:p>
        </w:tc>
        <w:tc>
          <w:tcPr>
            <w:tcW w:w="995" w:type="dxa"/>
            <w:tcBorders>
              <w:right w:val="single" w:sz="18" w:space="0" w:color="auto"/>
            </w:tcBorders>
            <w:vAlign w:val="center"/>
          </w:tcPr>
          <w:p w14:paraId="0FF0DED3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202,33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6A101DF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9D18ADA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106,67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46C88192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151F969B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7E1869B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28,17</w:t>
            </w:r>
          </w:p>
        </w:tc>
        <w:tc>
          <w:tcPr>
            <w:tcW w:w="1417" w:type="dxa"/>
            <w:vMerge/>
          </w:tcPr>
          <w:p w14:paraId="21F5E165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79B10B24" w14:textId="77777777" w:rsidTr="00454727">
        <w:trPr>
          <w:trHeight w:val="283"/>
        </w:trPr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14:paraId="292C871E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7.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485B0C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173,43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6ED9AA55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143,57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F6869F4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91,43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53B57ED8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74D01010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D052FB8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24,14</w:t>
            </w:r>
          </w:p>
        </w:tc>
        <w:tc>
          <w:tcPr>
            <w:tcW w:w="1417" w:type="dxa"/>
            <w:vMerge/>
          </w:tcPr>
          <w:p w14:paraId="7B04940F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2D6DB77B" w14:textId="77777777" w:rsidTr="00454727">
        <w:trPr>
          <w:trHeight w:val="283"/>
        </w:trPr>
        <w:tc>
          <w:tcPr>
            <w:tcW w:w="565" w:type="dxa"/>
            <w:tcBorders>
              <w:top w:val="single" w:sz="18" w:space="0" w:color="auto"/>
            </w:tcBorders>
            <w:vAlign w:val="center"/>
          </w:tcPr>
          <w:p w14:paraId="1805627C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8.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vAlign w:val="center"/>
          </w:tcPr>
          <w:p w14:paraId="219FF302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151,75</w:t>
            </w:r>
          </w:p>
        </w:tc>
        <w:tc>
          <w:tcPr>
            <w:tcW w:w="992" w:type="dxa"/>
            <w:vAlign w:val="center"/>
          </w:tcPr>
          <w:p w14:paraId="103A63E7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125,62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B175608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80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394C44D4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3DF93D47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DB0927B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21,12</w:t>
            </w:r>
          </w:p>
        </w:tc>
        <w:tc>
          <w:tcPr>
            <w:tcW w:w="1417" w:type="dxa"/>
            <w:vMerge/>
          </w:tcPr>
          <w:p w14:paraId="19F02951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33156CA0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6524C638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9.</w:t>
            </w:r>
          </w:p>
        </w:tc>
        <w:tc>
          <w:tcPr>
            <w:tcW w:w="995" w:type="dxa"/>
            <w:vAlign w:val="center"/>
          </w:tcPr>
          <w:p w14:paraId="4ED538B2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134,89</w:t>
            </w:r>
          </w:p>
        </w:tc>
        <w:tc>
          <w:tcPr>
            <w:tcW w:w="992" w:type="dxa"/>
            <w:vAlign w:val="center"/>
          </w:tcPr>
          <w:p w14:paraId="64ECE326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111,67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ED30484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71,11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30612262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1970C8C5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6D2E5C4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18,78</w:t>
            </w:r>
          </w:p>
        </w:tc>
        <w:tc>
          <w:tcPr>
            <w:tcW w:w="1417" w:type="dxa"/>
            <w:vMerge/>
          </w:tcPr>
          <w:p w14:paraId="33C54C85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49CC5834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57F4F597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10.</w:t>
            </w:r>
          </w:p>
        </w:tc>
        <w:tc>
          <w:tcPr>
            <w:tcW w:w="995" w:type="dxa"/>
            <w:vAlign w:val="center"/>
          </w:tcPr>
          <w:p w14:paraId="6B7E75EC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121,4</w:t>
            </w:r>
          </w:p>
        </w:tc>
        <w:tc>
          <w:tcPr>
            <w:tcW w:w="992" w:type="dxa"/>
            <w:vAlign w:val="center"/>
          </w:tcPr>
          <w:p w14:paraId="6D7ED74B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100,5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6163C20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64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0E0D766A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35846B5E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417CB18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16,9</w:t>
            </w:r>
          </w:p>
        </w:tc>
        <w:tc>
          <w:tcPr>
            <w:tcW w:w="1417" w:type="dxa"/>
            <w:vMerge/>
          </w:tcPr>
          <w:p w14:paraId="0FD7184F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3C0DB64F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3F60A400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11.</w:t>
            </w:r>
          </w:p>
        </w:tc>
        <w:tc>
          <w:tcPr>
            <w:tcW w:w="995" w:type="dxa"/>
            <w:vAlign w:val="center"/>
          </w:tcPr>
          <w:p w14:paraId="7980570F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110,36</w:t>
            </w:r>
          </w:p>
        </w:tc>
        <w:tc>
          <w:tcPr>
            <w:tcW w:w="992" w:type="dxa"/>
            <w:vAlign w:val="center"/>
          </w:tcPr>
          <w:p w14:paraId="4B98CA18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91,36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F8DC712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58,18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3D1ADAE6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4A4C8FD5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636B5E4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15,36</w:t>
            </w:r>
          </w:p>
        </w:tc>
        <w:tc>
          <w:tcPr>
            <w:tcW w:w="1417" w:type="dxa"/>
            <w:vMerge/>
          </w:tcPr>
          <w:p w14:paraId="2BECF207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00980F3E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7517BE47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12.</w:t>
            </w:r>
          </w:p>
        </w:tc>
        <w:tc>
          <w:tcPr>
            <w:tcW w:w="995" w:type="dxa"/>
            <w:vAlign w:val="center"/>
          </w:tcPr>
          <w:p w14:paraId="2AEB91DF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101,17</w:t>
            </w:r>
          </w:p>
        </w:tc>
        <w:tc>
          <w:tcPr>
            <w:tcW w:w="992" w:type="dxa"/>
            <w:vAlign w:val="center"/>
          </w:tcPr>
          <w:p w14:paraId="2A47D707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83,75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110F82B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53,33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230D4E2F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507D1C44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AB24992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14,08</w:t>
            </w:r>
          </w:p>
        </w:tc>
        <w:tc>
          <w:tcPr>
            <w:tcW w:w="1417" w:type="dxa"/>
            <w:vMerge/>
          </w:tcPr>
          <w:p w14:paraId="54BD6351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03C35CAA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648D77D1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13.</w:t>
            </w:r>
          </w:p>
        </w:tc>
        <w:tc>
          <w:tcPr>
            <w:tcW w:w="995" w:type="dxa"/>
            <w:vAlign w:val="center"/>
          </w:tcPr>
          <w:p w14:paraId="223A72E8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93,38</w:t>
            </w:r>
          </w:p>
        </w:tc>
        <w:tc>
          <w:tcPr>
            <w:tcW w:w="992" w:type="dxa"/>
            <w:vAlign w:val="center"/>
          </w:tcPr>
          <w:p w14:paraId="3756F564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77,3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E10BF44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49,23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0386678D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563F4983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4F416C2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13</w:t>
            </w:r>
          </w:p>
        </w:tc>
        <w:tc>
          <w:tcPr>
            <w:tcW w:w="1417" w:type="dxa"/>
            <w:vMerge/>
          </w:tcPr>
          <w:p w14:paraId="3319E718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20A26FDC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78C68A2B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14.</w:t>
            </w:r>
          </w:p>
        </w:tc>
        <w:tc>
          <w:tcPr>
            <w:tcW w:w="995" w:type="dxa"/>
            <w:vAlign w:val="center"/>
          </w:tcPr>
          <w:p w14:paraId="73AF9E76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86,71</w:t>
            </w:r>
          </w:p>
        </w:tc>
        <w:tc>
          <w:tcPr>
            <w:tcW w:w="992" w:type="dxa"/>
            <w:vAlign w:val="center"/>
          </w:tcPr>
          <w:p w14:paraId="335F0509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71,78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F5100F6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45,71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419EBD47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01D01374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68707A2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12,07</w:t>
            </w:r>
          </w:p>
        </w:tc>
        <w:tc>
          <w:tcPr>
            <w:tcW w:w="1417" w:type="dxa"/>
            <w:vMerge/>
          </w:tcPr>
          <w:p w14:paraId="253C9810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08240607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12AA20CB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15.</w:t>
            </w:r>
          </w:p>
        </w:tc>
        <w:tc>
          <w:tcPr>
            <w:tcW w:w="995" w:type="dxa"/>
            <w:vAlign w:val="center"/>
          </w:tcPr>
          <w:p w14:paraId="23B8C55E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80,93</w:t>
            </w:r>
          </w:p>
        </w:tc>
        <w:tc>
          <w:tcPr>
            <w:tcW w:w="992" w:type="dxa"/>
            <w:vAlign w:val="center"/>
          </w:tcPr>
          <w:p w14:paraId="027874C7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67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224B0A9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42,67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349A3058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1A3D6E7F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1C4BF66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11,27</w:t>
            </w:r>
          </w:p>
        </w:tc>
        <w:tc>
          <w:tcPr>
            <w:tcW w:w="1417" w:type="dxa"/>
            <w:vMerge/>
          </w:tcPr>
          <w:p w14:paraId="33EF8DE9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2C344E3C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690800F9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t>16.</w:t>
            </w:r>
          </w:p>
        </w:tc>
        <w:tc>
          <w:tcPr>
            <w:tcW w:w="995" w:type="dxa"/>
            <w:vAlign w:val="center"/>
          </w:tcPr>
          <w:p w14:paraId="731A46C4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75,88</w:t>
            </w:r>
          </w:p>
        </w:tc>
        <w:tc>
          <w:tcPr>
            <w:tcW w:w="992" w:type="dxa"/>
            <w:vAlign w:val="center"/>
          </w:tcPr>
          <w:p w14:paraId="5219C623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62,81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1D30D26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40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58AC3BE0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6281EEBE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DB0DE38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10,56</w:t>
            </w:r>
          </w:p>
        </w:tc>
        <w:tc>
          <w:tcPr>
            <w:tcW w:w="1417" w:type="dxa"/>
            <w:vMerge/>
          </w:tcPr>
          <w:p w14:paraId="7549D319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  <w:tr w:rsidR="00112263" w:rsidRPr="007F5AB8" w14:paraId="6D9A859E" w14:textId="77777777" w:rsidTr="00454727">
        <w:trPr>
          <w:trHeight w:val="283"/>
        </w:trPr>
        <w:tc>
          <w:tcPr>
            <w:tcW w:w="565" w:type="dxa"/>
            <w:vAlign w:val="center"/>
          </w:tcPr>
          <w:p w14:paraId="6DAA19DA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17.</w:t>
            </w:r>
          </w:p>
        </w:tc>
        <w:tc>
          <w:tcPr>
            <w:tcW w:w="995" w:type="dxa"/>
            <w:vAlign w:val="center"/>
          </w:tcPr>
          <w:p w14:paraId="31AEBA08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71,41</w:t>
            </w:r>
          </w:p>
        </w:tc>
        <w:tc>
          <w:tcPr>
            <w:tcW w:w="992" w:type="dxa"/>
            <w:vAlign w:val="center"/>
          </w:tcPr>
          <w:p w14:paraId="172385DF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59,11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8D381FF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37,65</w:t>
            </w:r>
          </w:p>
        </w:tc>
        <w:tc>
          <w:tcPr>
            <w:tcW w:w="1559" w:type="dxa"/>
            <w:vMerge/>
            <w:tcBorders>
              <w:top w:val="single" w:sz="12" w:space="0" w:color="1F4E79"/>
              <w:left w:val="single" w:sz="4" w:space="0" w:color="auto"/>
            </w:tcBorders>
          </w:tcPr>
          <w:p w14:paraId="752EE023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1F4E79"/>
            </w:tcBorders>
          </w:tcPr>
          <w:p w14:paraId="22598A04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0107320" w14:textId="77777777" w:rsidR="00903A11" w:rsidRPr="007F5AB8" w:rsidRDefault="009431B6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7F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9,94</w:t>
            </w:r>
          </w:p>
        </w:tc>
        <w:tc>
          <w:tcPr>
            <w:tcW w:w="1417" w:type="dxa"/>
            <w:vMerge/>
          </w:tcPr>
          <w:p w14:paraId="721D6AE3" w14:textId="77777777" w:rsidR="00903A11" w:rsidRPr="007F5AB8" w:rsidRDefault="00903A11" w:rsidP="00C92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5C04E1AD" w14:textId="77777777" w:rsidR="00903A11" w:rsidRPr="007F5AB8" w:rsidRDefault="00903A11" w:rsidP="00C92BC8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24"/>
          <w:highlight w:val="white"/>
          <w:lang w:val="ru-RU"/>
        </w:rPr>
      </w:pPr>
    </w:p>
    <w:p w14:paraId="1300487F" w14:textId="54CDD835" w:rsidR="004D183F" w:rsidRPr="004A46E7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18.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Если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бюллетень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для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голосования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выборах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включены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только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независимые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кандидаты,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окружной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избирательный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составляет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список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кандидатов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указанием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количества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полученных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голосов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порядке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убывания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распределяет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каждому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списка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одному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мандату,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количество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мандатов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будет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исчерпано.</w:t>
      </w:r>
    </w:p>
    <w:p w14:paraId="0CE9DD79" w14:textId="6B677B71" w:rsidR="004D183F" w:rsidRPr="004A46E7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19.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Если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последний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нераспределенный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имеется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несколько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претендентов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одинаковым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количеством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голосов,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окружной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избирательный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распределяет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его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путем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жеребьевки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соответствии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положением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жеребьевке.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Результаты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жеребьевки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вносятся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протокол,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который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прилагается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постановлению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признании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действительными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мандатов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советников.</w:t>
      </w:r>
    </w:p>
    <w:p w14:paraId="02E21A51" w14:textId="1E9AC5AF" w:rsidR="004D183F" w:rsidRPr="004A46E7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20.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протоколе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окружного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подведении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итогов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голосования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выборах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советников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указываются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наименование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конкурентов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выборах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порядке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внесения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бюллетень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для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голосования,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количество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полученных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мандатов,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независимых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кандидатов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фамилия,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пометка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«независимый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кандидат».</w:t>
      </w:r>
    </w:p>
    <w:p w14:paraId="3718411C" w14:textId="7733B387" w:rsidR="004D183F" w:rsidRPr="004A46E7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21.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Если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политическая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партия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избирательный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блок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получают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большее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число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мандатов,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чем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число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кандидатов,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внесенных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списки,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оставшиеся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числа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порядке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убывания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списке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исключаются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заменяются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числами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порядке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убывания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других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конкурентов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выборах.</w:t>
      </w:r>
    </w:p>
    <w:p w14:paraId="3886A50B" w14:textId="5FAE1EE4" w:rsidR="004D183F" w:rsidRPr="004A46E7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22.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Кандидаты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списку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партии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блока,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получившие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советника,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объявляются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резервными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кандидатами.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Кандидаты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списку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партии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блока,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набравшие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голоса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избирателей,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получившие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советника,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также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объявляются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резервными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кандидатами.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Независимый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набравший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голоса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избирателей,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получивший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советника,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объявляется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резервным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кандидатом.</w:t>
      </w:r>
    </w:p>
    <w:p w14:paraId="2076679F" w14:textId="77DEA544" w:rsidR="004D183F" w:rsidRPr="004A46E7" w:rsidRDefault="004D183F" w:rsidP="004D18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23.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Кандидаты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списку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политической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партии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блока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либо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независимые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кандидаты,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набравшие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одного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голоса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избирателей,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объявляются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резервными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кандидатами.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этом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делается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упоминание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постановлении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признании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действительными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мандатов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советников.</w:t>
      </w:r>
    </w:p>
    <w:p w14:paraId="487D8FE7" w14:textId="77777777" w:rsidR="008108F7" w:rsidRPr="004A46E7" w:rsidRDefault="008108F7" w:rsidP="00C92BC8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B2DF928" w14:textId="7E639AF3" w:rsidR="00B7545D" w:rsidRPr="007F5AB8" w:rsidRDefault="00812F7E" w:rsidP="00C92B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Глава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B7545D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III</w:t>
      </w:r>
      <w:r w:rsidR="003B022B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75964" w:rsidRPr="007F5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Досрочное</w:t>
      </w:r>
      <w:r w:rsidR="00D25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A75964" w:rsidRPr="007F5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прекращение</w:t>
      </w:r>
      <w:r w:rsidR="00D25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EB2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полномочий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75964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примара</w:t>
      </w:r>
    </w:p>
    <w:p w14:paraId="1D29976A" w14:textId="77777777" w:rsidR="00454727" w:rsidRPr="007F5AB8" w:rsidRDefault="00454727" w:rsidP="00812F7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0AB260F" w14:textId="6AE4B1BF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24.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Полномочия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примара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прекращаются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досрочно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случае:</w:t>
      </w:r>
    </w:p>
    <w:p w14:paraId="00DFE86B" w14:textId="58B947C4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a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несовместимости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должностей,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установленной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ставшим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окончательным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констатирующим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актом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Национального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органа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неподкупности;</w:t>
      </w:r>
    </w:p>
    <w:p w14:paraId="28E3F19E" w14:textId="31879572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b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установления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ставшим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окончательным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констатирующим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актом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Национального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органа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неподкупности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издания/принятия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административного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акта,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совершения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непосредственно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через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третье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лицо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сделки,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принятия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участия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принятии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определенного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решения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фактическом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конфликте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интересов,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разрешенном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соответствии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положениями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законодательства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урегулировании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конфликта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интересов;</w:t>
      </w:r>
    </w:p>
    <w:p w14:paraId="4BB8FC56" w14:textId="3C793547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c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неподачи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декларации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имуществе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личных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интересах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отказа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ее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подачи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согласно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ч.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(8)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ст.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27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Закона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№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132/2016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Национальном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органе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неподкупности;</w:t>
      </w:r>
    </w:p>
    <w:p w14:paraId="12B54E97" w14:textId="172F51D3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d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установления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ставшим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окончательным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констатирующим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актом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Национального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органа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неподкупности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наличия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существенного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расхождения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между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полученными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доходами,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осуществленными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расходами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приобретенным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имуществом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лица,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подлежащего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контролю;</w:t>
      </w:r>
    </w:p>
    <w:p w14:paraId="5094C2D5" w14:textId="508C4FAC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lastRenderedPageBreak/>
        <w:t>e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невозможности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исполнения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своих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обязанностей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протяжении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более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пяти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месяцев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подряд,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числе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из-за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болезни,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что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устанавливается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территориальным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бюро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Государственной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канцелярии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чем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письменно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извещается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Центральная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избирательная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комиссия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15-дневный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срок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после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констатирования;</w:t>
      </w:r>
    </w:p>
    <w:p w14:paraId="76034642" w14:textId="723359FE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f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наличия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вынесенного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окончательного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обвинительного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приговора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лишении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свободы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окончательно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вступившего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законную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силу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решения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запрете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занимать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должность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примара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срок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более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пяти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месяцев;</w:t>
      </w:r>
    </w:p>
    <w:p w14:paraId="76AB4CDB" w14:textId="782828A7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g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его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отзыва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через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местный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референдум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соответствии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кодексом;</w:t>
      </w:r>
    </w:p>
    <w:p w14:paraId="24B06991" w14:textId="105B2685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h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подачи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отставку;</w:t>
      </w:r>
    </w:p>
    <w:p w14:paraId="1ECEAAD5" w14:textId="49627DBD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i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смерти.</w:t>
      </w:r>
    </w:p>
    <w:p w14:paraId="797C67F8" w14:textId="1EE84B7E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25.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Комиссия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назначает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соответствии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кодексом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дату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новых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выборов:</w:t>
      </w:r>
    </w:p>
    <w:p w14:paraId="34AD96F2" w14:textId="60985C53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a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случаях,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предусмотренных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</w:rPr>
        <w:t>a</w:t>
      </w:r>
      <w:r w:rsidRPr="004A46E7">
        <w:rPr>
          <w:color w:val="000000" w:themeColor="text1"/>
          <w:lang w:val="ru-RU"/>
        </w:rPr>
        <w:t>)–</w:t>
      </w:r>
      <w:r w:rsidRPr="004A46E7">
        <w:rPr>
          <w:color w:val="000000" w:themeColor="text1"/>
        </w:rPr>
        <w:t>d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24,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обращению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Национального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органа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неподкупности;</w:t>
      </w:r>
    </w:p>
    <w:p w14:paraId="02849384" w14:textId="72B2E2B5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b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случаях,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предусмотренных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</w:rPr>
        <w:t>f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24,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обращению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судебной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инстанции;</w:t>
      </w:r>
    </w:p>
    <w:p w14:paraId="331BDB03" w14:textId="61A450AF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c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случаях,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предусмотренных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е)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24,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обращению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территориального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бюро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Государственной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канцелярии;​​</w:t>
      </w:r>
    </w:p>
    <w:p w14:paraId="4EADD470" w14:textId="5D721F19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d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случаях,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предусмотренных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</w:rPr>
        <w:t>h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</w:rPr>
        <w:t>i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24,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обращению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секретаря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совета.</w:t>
      </w:r>
    </w:p>
    <w:p w14:paraId="7DBBAF11" w14:textId="4F6CFBB0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26.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Органы,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перечисленные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25,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обращаются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Центральную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избирательную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комиссию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15-дневный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срок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дня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возникновения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констатирования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соответствующих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обстоятельств.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приложении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5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приведен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образец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обращения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секретаря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совета,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подаваемого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комиссию.</w:t>
      </w:r>
    </w:p>
    <w:p w14:paraId="24380BF9" w14:textId="7330B238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27.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информирования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комиссии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оспаривании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административного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акта,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который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служит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основанием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для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досрочного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прекращения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полномочий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примара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случаях,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предусмотренных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а)-</w:t>
      </w:r>
      <w:r w:rsidRPr="004A46E7">
        <w:rPr>
          <w:color w:val="000000" w:themeColor="text1"/>
        </w:rPr>
        <w:t>f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24,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дата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новых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местных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выборов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назначается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комиссией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после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исчерпания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обычных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путей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обжалования.</w:t>
      </w:r>
    </w:p>
    <w:p w14:paraId="751DB09C" w14:textId="77777777" w:rsidR="00903A11" w:rsidRPr="007F5AB8" w:rsidRDefault="00903A11" w:rsidP="00C92B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</w:p>
    <w:p w14:paraId="0A6EEF5F" w14:textId="630AEDEE" w:rsidR="00B7545D" w:rsidRPr="007F5AB8" w:rsidRDefault="00812F7E" w:rsidP="00C92B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Глава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B7545D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IV</w:t>
      </w:r>
      <w:r w:rsidR="00511219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75964" w:rsidRPr="007F5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Досрочное</w:t>
      </w:r>
      <w:r w:rsidR="00D25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A75964" w:rsidRPr="007F5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прекращение</w:t>
      </w:r>
      <w:r w:rsidR="00D25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EB2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полномочий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75964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советника</w:t>
      </w:r>
    </w:p>
    <w:p w14:paraId="4829919D" w14:textId="77777777" w:rsidR="00454727" w:rsidRPr="004A46E7" w:rsidRDefault="00454727" w:rsidP="008E32A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694DA79" w14:textId="3A9F7C76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28.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Полномочия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прекращаются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досрочно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случае:</w:t>
      </w:r>
    </w:p>
    <w:p w14:paraId="378E131F" w14:textId="3C217FA9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a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отсутствия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без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уважительных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причин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трех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заседаниях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подряд;</w:t>
      </w:r>
    </w:p>
    <w:p w14:paraId="60806AD2" w14:textId="41A75978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b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несовместимости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должностей,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установленной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ставшим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окончательным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констатирующим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актом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Национального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органа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неподкупности;</w:t>
      </w:r>
    </w:p>
    <w:p w14:paraId="398EDCF8" w14:textId="7EC2744A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c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установления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ставшим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окончательным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констатирующим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актом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Национального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органа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неподкупности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издания/принятия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административного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акта,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совершения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непосредственно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через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третье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лицо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сделки,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принятия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участия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принятии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определенного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решения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фактическом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конфликте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интересов,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разрешенном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соответствии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положениями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законодательства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урегулировании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конфликта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интересов;</w:t>
      </w:r>
    </w:p>
    <w:p w14:paraId="38BFF867" w14:textId="34D71E7C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d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неподачи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декларации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имуществе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личных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интересах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отказа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ее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подачи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согласно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ч.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(8)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ст.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27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Закона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№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132/2016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Национальном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органе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неподкупности;</w:t>
      </w:r>
    </w:p>
    <w:p w14:paraId="37A946E2" w14:textId="2EE4E23F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e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установления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ставшим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окончательным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констатирующим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актом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Национального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органа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неподкупности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наличия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существенного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расхождения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между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полученными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доходами,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осуществленными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расходами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приобретенным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имуществом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лица,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подлежащего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контролю;</w:t>
      </w:r>
    </w:p>
    <w:p w14:paraId="7411202B" w14:textId="105FB6DD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f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наличия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вынесенного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окончательного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обвинительного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приговора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лишении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свободы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окончательно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вступившего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законную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силу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решения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запрете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занимать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должность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срок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более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пяти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месяцев;</w:t>
      </w:r>
    </w:p>
    <w:p w14:paraId="500C0A2E" w14:textId="7CA6C515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lastRenderedPageBreak/>
        <w:t>g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роспуска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праву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согласно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Закону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436/2006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местном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публичном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управлении;</w:t>
      </w:r>
    </w:p>
    <w:p w14:paraId="78EF6A96" w14:textId="2EE81ECB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h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подачи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отставку;</w:t>
      </w:r>
    </w:p>
    <w:p w14:paraId="13D90191" w14:textId="7945B043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</w:rPr>
        <w:t>i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смерти.</w:t>
      </w:r>
    </w:p>
    <w:p w14:paraId="071DE1EF" w14:textId="59DBD683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29.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случаях,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предусмотренных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</w:rPr>
        <w:t>a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</w:rPr>
        <w:t>f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28,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решение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лишении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принимается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соответствующим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советом,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случаях,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предусмотренных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</w:rPr>
        <w:t>b</w:t>
      </w:r>
      <w:r w:rsidRPr="004A46E7">
        <w:rPr>
          <w:color w:val="000000" w:themeColor="text1"/>
          <w:lang w:val="ru-RU"/>
        </w:rPr>
        <w:t>)–</w:t>
      </w:r>
      <w:r w:rsidRPr="004A46E7">
        <w:rPr>
          <w:color w:val="000000" w:themeColor="text1"/>
        </w:rPr>
        <w:t>e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</w:rPr>
        <w:t>h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Центральной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комиссией.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случае,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предусмотренном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</w:rPr>
        <w:t>i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28,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комиссия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объявляет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вакантным.</w:t>
      </w:r>
    </w:p>
    <w:p w14:paraId="20714187" w14:textId="18E4D4A7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30.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случаях,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предусмотренных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пп.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</w:rPr>
        <w:t>b</w:t>
      </w:r>
      <w:r w:rsidRPr="004A46E7">
        <w:rPr>
          <w:color w:val="000000" w:themeColor="text1"/>
          <w:lang w:val="ru-RU"/>
        </w:rPr>
        <w:t>)–е)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28,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Центральная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избирательная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комиссия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инициирует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процедуру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лишения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обращению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Национального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органа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неподкупности.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Центральная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избирательная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комиссия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основании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имеющихся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документов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принимает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решение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лишении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течение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30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дней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дня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обращения.</w:t>
      </w:r>
    </w:p>
    <w:p w14:paraId="33EB9842" w14:textId="74CD75FA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31.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Местное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выборное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лицо,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находящееся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одном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положений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несовместимости,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предусмотренных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ст.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7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Закона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768/2000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статусе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выборного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лица,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обязано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30-дневный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срок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дня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возникновения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такого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положения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подать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заявление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отставке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должности,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несовместимой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его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мандатом,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либо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сложить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мандат.</w:t>
      </w:r>
    </w:p>
    <w:p w14:paraId="703CE900" w14:textId="5B550A35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32.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принятия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решения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лишении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мандата,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также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случаях,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предусмотренных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</w:rPr>
        <w:t>g</w:t>
      </w:r>
      <w:r w:rsidRPr="004A46E7">
        <w:rPr>
          <w:color w:val="000000" w:themeColor="text1"/>
          <w:lang w:val="ru-RU"/>
        </w:rPr>
        <w:t>)–</w:t>
      </w:r>
      <w:r w:rsidRPr="004A46E7">
        <w:rPr>
          <w:color w:val="000000" w:themeColor="text1"/>
        </w:rPr>
        <w:t>i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28,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секретарь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обстоятельствам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председатель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района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информирует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этом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Центральную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избирательную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комиссию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течение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15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дней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после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возникновения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соответствующих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обстоятельств.</w:t>
      </w:r>
    </w:p>
    <w:p w14:paraId="6BC39AB6" w14:textId="2C8D0141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33.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считается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вакантным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момента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доведения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сведения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соответствующего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решения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лишении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его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соответствии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положениями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28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29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указанной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тексте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решения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даты,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которая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может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предшествовать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дате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его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внесения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Государственный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регистр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местных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актов.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невозможности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сообщения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решении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считается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вакантным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момента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принятия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решения.</w:t>
      </w:r>
    </w:p>
    <w:p w14:paraId="4A131FBE" w14:textId="77DFE53D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34.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Решение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лишении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может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быть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обжаловано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без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соблюдения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предварительной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процедуры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судебной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инстанции,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компетентной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рассматривать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административные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споры.</w:t>
      </w:r>
    </w:p>
    <w:p w14:paraId="5AB59DF4" w14:textId="6EBEF7F4" w:rsidR="004A46E7" w:rsidRPr="004A46E7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4A46E7">
        <w:rPr>
          <w:color w:val="000000" w:themeColor="text1"/>
          <w:lang w:val="ru-RU"/>
        </w:rPr>
        <w:t>35.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случаях,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предусмотренных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</w:rPr>
        <w:t>f</w:t>
      </w:r>
      <w:r w:rsidRPr="004A46E7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28,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лишается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после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того,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как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были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исчерпаны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обычные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пути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обжалования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обвинительного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приговора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после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истечения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срока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обжалования.</w:t>
      </w:r>
      <w:r w:rsidR="00D259D3" w:rsidRP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Бюро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пробации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доводит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до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сведения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местных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советов,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территориальных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пределах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которого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находятся,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случаях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осуждения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местных</w:t>
      </w:r>
      <w:r w:rsidR="00D259D3">
        <w:rPr>
          <w:color w:val="000000" w:themeColor="text1"/>
          <w:lang w:val="ru-RU"/>
        </w:rPr>
        <w:t xml:space="preserve"> </w:t>
      </w:r>
      <w:r w:rsidRPr="004A46E7">
        <w:rPr>
          <w:color w:val="000000" w:themeColor="text1"/>
          <w:lang w:val="ru-RU"/>
        </w:rPr>
        <w:t>советников.</w:t>
      </w:r>
    </w:p>
    <w:p w14:paraId="149445D7" w14:textId="77777777" w:rsidR="00853EDE" w:rsidRPr="007F5AB8" w:rsidRDefault="00853EDE" w:rsidP="00C92BC8">
      <w:pPr>
        <w:tabs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</w:p>
    <w:p w14:paraId="0E0BAC8C" w14:textId="49791B5A" w:rsidR="00B7545D" w:rsidRPr="007F5AB8" w:rsidRDefault="00812F7E" w:rsidP="00C92B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Глава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B7545D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V</w:t>
      </w:r>
      <w:r w:rsidR="00511219" w:rsidRPr="007F5A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D25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75964" w:rsidRPr="007F5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Распределение</w:t>
      </w:r>
      <w:r w:rsidR="00D25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A75964" w:rsidRPr="007F5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мандата</w:t>
      </w:r>
      <w:r w:rsidR="00D25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A75964" w:rsidRPr="007F5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советника</w:t>
      </w:r>
      <w:r w:rsidR="00D25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A75964" w:rsidRPr="007F5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резервному</w:t>
      </w:r>
      <w:r w:rsidR="00D25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A75964" w:rsidRPr="007F5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кандидату</w:t>
      </w:r>
    </w:p>
    <w:p w14:paraId="70E73F9D" w14:textId="77777777" w:rsidR="00B7545D" w:rsidRPr="007F5AB8" w:rsidRDefault="00B7545D" w:rsidP="008E32A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FDDC17F" w14:textId="79C82255" w:rsidR="00903A11" w:rsidRPr="007F5AB8" w:rsidRDefault="00812F7E" w:rsidP="00C92B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B7545D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1</w:t>
      </w:r>
      <w:r w:rsidR="00511219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.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Общие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положения</w:t>
      </w:r>
    </w:p>
    <w:p w14:paraId="3954F8AF" w14:textId="77777777" w:rsidR="009431B6" w:rsidRPr="00CA01CB" w:rsidRDefault="009431B6" w:rsidP="008E32A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9629BD1" w14:textId="2B3FBFF4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36.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Мандаты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советников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распределяются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резервным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кандидатам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Центральной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избирательной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комиссией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соответствии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ст.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172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Избирательного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кодекса,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настоящего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Положения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основании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имеющихся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нее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избирательных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документов.</w:t>
      </w:r>
    </w:p>
    <w:p w14:paraId="3700863B" w14:textId="547474BA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37.</w:t>
      </w:r>
      <w:r w:rsidR="00D259D3" w:rsidRP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досрочного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прекращения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принадлежащего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политической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партии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избирательному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блоку,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данный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распределяется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одному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из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резервных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кандидатов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списку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политической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партии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избирательного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блока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порядке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внесения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список.</w:t>
      </w:r>
    </w:p>
    <w:p w14:paraId="2A2A4F17" w14:textId="1DA5C3EF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38.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Резервный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который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отказывается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подает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этом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заявление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секретарю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лично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lastRenderedPageBreak/>
        <w:t>местоположению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Центральной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избирательной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(по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образцу,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приведенному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приложении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11).</w:t>
      </w:r>
    </w:p>
    <w:p w14:paraId="3428EE09" w14:textId="5BA600A2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39.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если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список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резервных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кандидатов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политической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партии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избирательного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блока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исчерпан,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замещение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вакансии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осуществляется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путем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возобновления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убывающего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ряда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чисел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исключением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числа,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принадлежащего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соответствующему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конкуренту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выборах,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заменой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числом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следующего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конкурента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выборах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порядке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убывания.</w:t>
      </w:r>
    </w:p>
    <w:p w14:paraId="2140B074" w14:textId="6946A216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40.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если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вследствие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восстановления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убывающего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ряда,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наибольшее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численное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значение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приходится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тот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иной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список,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резервный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этому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списку,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которому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полагается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распределить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отказывается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него,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может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быть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установлен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территории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населенного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пункта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умер,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переходит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следующему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соответствующему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списку.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Повторное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возобновление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убывающего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ряда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осуществляется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только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после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исчерпания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списка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кандидатов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партии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избирательного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блока.</w:t>
      </w:r>
    </w:p>
    <w:p w14:paraId="49BE1C2B" w14:textId="30120054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41.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образования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вакансии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двух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мандатов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советников,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принадлежащих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партии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избирательному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блоку,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список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резервных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кандидатов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исчерпался,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восстановление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убывающего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ряда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осуществляется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дважды,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соответственно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мандаты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советников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распределяются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списку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кандидатов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наибольшим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численным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значением.</w:t>
      </w:r>
    </w:p>
    <w:p w14:paraId="1D4B8925" w14:textId="0200C840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42.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образования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вакансии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принадлежавшего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независимому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кандидату,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замещение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вакансии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осуществляется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путем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восстановления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убывающего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ряда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чисел,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исключением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числа,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принадлежащего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соответствующему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кандидату,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заменой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следующим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порядку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числом.</w:t>
      </w:r>
    </w:p>
    <w:p w14:paraId="75D91D04" w14:textId="72CC6E26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43.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если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вследствие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восстановления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убывающего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ряда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несколько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претендентов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имеют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равные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численные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значения,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применяется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процедура,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предусмотренная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положением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жеребьевке,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для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определения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которому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полагается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распределить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вакантный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Результаты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жеребьевки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заносятся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протокол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заседания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Центральной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избирательной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комиссии.</w:t>
      </w:r>
    </w:p>
    <w:p w14:paraId="253B14B9" w14:textId="6DE7AFA8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44.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невозможности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установления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территории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соответствующего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населенного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пункта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которому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полагается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распределить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вакантный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орган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публичного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управления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выдает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этом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справку,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подписанную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примаром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населенного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пункта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секретарем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совета.</w:t>
      </w:r>
    </w:p>
    <w:p w14:paraId="6696B0D5" w14:textId="70F6E41C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45.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Лишение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объявление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вакантным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осуществляется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основании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следующих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документов,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зависимости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обстоятельств:</w:t>
      </w:r>
    </w:p>
    <w:p w14:paraId="3E0ABAFD" w14:textId="6EB5A82F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</w:rPr>
        <w:t>a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обращение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Национального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органа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неподкупности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констатации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случаев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досрочного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прекращения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полномочий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соответствии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</w:rPr>
        <w:t>b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–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</w:rPr>
        <w:t>e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28,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которому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прилагается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ставший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окончательным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констатирующий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акт;</w:t>
      </w:r>
    </w:p>
    <w:p w14:paraId="3CB44D0F" w14:textId="2042D19B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</w:rPr>
        <w:t>b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заявление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отставке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(по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образцу,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приведенному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приложении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6);</w:t>
      </w:r>
    </w:p>
    <w:p w14:paraId="6BFD076C" w14:textId="3FF678F3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</w:rPr>
        <w:t>c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копия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свидетельства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смерти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подлинность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которой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подтверждается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секретарем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совета;</w:t>
      </w:r>
    </w:p>
    <w:p w14:paraId="6512A54E" w14:textId="3E720DB7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</w:rPr>
        <w:t>d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решение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сельского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(коммунального),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городского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(муниципального),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районного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лишении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(по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образцам,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приведенным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приложениях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7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8),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представляемое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оригинале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копии,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подлинность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которой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подтверждается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секретарем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совета.</w:t>
      </w:r>
    </w:p>
    <w:p w14:paraId="175C90E8" w14:textId="29115BC3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46.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распределяет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основании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следующих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документов,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зависимости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обстоятельств:</w:t>
      </w:r>
    </w:p>
    <w:p w14:paraId="552FD984" w14:textId="00405507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</w:rPr>
        <w:t>a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заявление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согласии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(по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образцу,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приведенному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приложении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9);</w:t>
      </w:r>
    </w:p>
    <w:p w14:paraId="27B87080" w14:textId="237AED85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</w:rPr>
        <w:t>b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выданная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примэрией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справка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невозможности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установления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территории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населенного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пункта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которому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полагается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распределить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(по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образцу,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приведенному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приложении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10);</w:t>
      </w:r>
    </w:p>
    <w:p w14:paraId="69C0A647" w14:textId="54D80F86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</w:rPr>
        <w:t>c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заявление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отказе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(по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образцу,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приведенному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приложении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11).</w:t>
      </w:r>
    </w:p>
    <w:p w14:paraId="1EB7F272" w14:textId="09CD0089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</w:rPr>
        <w:lastRenderedPageBreak/>
        <w:t>d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копия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свидетельства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смерти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подлинность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которой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подтверждается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секретарем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совета.</w:t>
      </w:r>
    </w:p>
    <w:p w14:paraId="11DCD489" w14:textId="6AE8E07E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47.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Заявление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отставке,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также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заявление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отказе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согласии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могут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быть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отозваны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основании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заявления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заседания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комиссии,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котором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рассматривается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проект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постановления.</w:t>
      </w:r>
    </w:p>
    <w:p w14:paraId="5FD24C6E" w14:textId="0B9F59B8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48.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Заявление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отставке,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подаваемое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местоположению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органа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публичного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управления,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также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документы,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предусмотренные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</w:rPr>
        <w:t>c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</w:rPr>
        <w:t>d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45,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направляются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комиссию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течение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15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дней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секретарем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зависимости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обстоятельств,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председателем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района.</w:t>
      </w:r>
    </w:p>
    <w:p w14:paraId="21CB0ECD" w14:textId="734C1BE3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49.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Документы,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предусмотренные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</w:rPr>
        <w:t>a</w:t>
      </w:r>
      <w:r w:rsidRPr="00CA01CB">
        <w:rPr>
          <w:color w:val="000000" w:themeColor="text1"/>
          <w:lang w:val="ru-RU"/>
        </w:rPr>
        <w:t>)-</w:t>
      </w:r>
      <w:r w:rsidRPr="00CA01CB">
        <w:rPr>
          <w:color w:val="000000" w:themeColor="text1"/>
        </w:rPr>
        <w:t>d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46,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представляемые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местоположению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органа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публичного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управления,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также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документы,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предусмотренные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48,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направляются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комиссию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сопроводительным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письмом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срок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более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15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дней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дня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поступления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(по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образцам,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приведенным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приложениях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12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№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13).</w:t>
      </w:r>
    </w:p>
    <w:p w14:paraId="06038519" w14:textId="40275352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50.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если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представленный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комиссию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комплект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документов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несоответствующий/неполон,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он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возвращается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органу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публичного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управления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для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приведения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соответствие/дополнения.</w:t>
      </w:r>
    </w:p>
    <w:p w14:paraId="5015D384" w14:textId="3D25BAD0" w:rsidR="004A46E7" w:rsidRPr="00CA01CB" w:rsidRDefault="004A46E7" w:rsidP="004A46E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51.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информирования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оспаривании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административного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акта,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который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служит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основанием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для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досрочного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прекращения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полномочий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случаях,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предусмотренных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а)-</w:t>
      </w:r>
      <w:r w:rsidRPr="00CA01CB">
        <w:rPr>
          <w:color w:val="000000" w:themeColor="text1"/>
        </w:rPr>
        <w:t>f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28,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вопрос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распределении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следующему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рассматривается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после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исчерпания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обычных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путей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обжалования.</w:t>
      </w:r>
    </w:p>
    <w:p w14:paraId="22AF13AB" w14:textId="77777777" w:rsidR="00903A11" w:rsidRPr="00CA01CB" w:rsidRDefault="00903A11" w:rsidP="00C92BC8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1142839" w14:textId="799F8D9A" w:rsidR="00617E0C" w:rsidRPr="007F5AB8" w:rsidRDefault="00812F7E" w:rsidP="00C92B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9431B6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2</w:t>
      </w:r>
      <w:r w:rsidR="003B022B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.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17E0C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Подача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17E0C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документов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17E0C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17E0C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Центральную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17E0C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избирательную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17E0C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комиссию</w:t>
      </w:r>
    </w:p>
    <w:p w14:paraId="55CFC3DC" w14:textId="0FF7B2CA" w:rsidR="00903A11" w:rsidRPr="007F5AB8" w:rsidRDefault="00617E0C" w:rsidP="00C92B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для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лишения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распределения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мандата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советника</w:t>
      </w:r>
    </w:p>
    <w:p w14:paraId="1E99B3A1" w14:textId="77777777" w:rsidR="009431B6" w:rsidRPr="00CA01CB" w:rsidRDefault="009431B6" w:rsidP="008E32A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</w:p>
    <w:p w14:paraId="1B43055F" w14:textId="540D1437" w:rsidR="00CA01CB" w:rsidRPr="00CA01CB" w:rsidRDefault="00CA01CB" w:rsidP="00CA01C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52.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Документы,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предусмотренные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</w:rPr>
        <w:t>b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45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46,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представляются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комиссию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почте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вместе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сопроводительным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письмом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местоположению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лично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подающим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лицом.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Если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они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подаются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посредством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электронной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почте,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то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они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подписываются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электронной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подписью.</w:t>
      </w:r>
    </w:p>
    <w:p w14:paraId="7531CE06" w14:textId="188927BD" w:rsidR="00CA01CB" w:rsidRPr="00CA01CB" w:rsidRDefault="00CA01CB" w:rsidP="00CA01C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53.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Если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документы,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указанные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52,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подаются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посредством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секретарь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подтверждает,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что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документы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были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представлены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лично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подавшим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лицом,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заполнив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подписав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подтверждение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этом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собственноручно/электронной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подписью,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отправляет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комиссию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течение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15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дней.</w:t>
      </w:r>
    </w:p>
    <w:p w14:paraId="12B9A515" w14:textId="0268DA5B" w:rsidR="00CA01CB" w:rsidRPr="00CA01CB" w:rsidRDefault="00CA01CB" w:rsidP="00CA01C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54.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отсутствия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секретаря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представление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документов,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предусмотренных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</w:rPr>
        <w:t>b</w:t>
      </w:r>
      <w:r w:rsidRPr="00CA01CB">
        <w:rPr>
          <w:color w:val="000000" w:themeColor="text1"/>
          <w:lang w:val="ru-RU"/>
        </w:rPr>
        <w:t>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45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с)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46,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лично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подающим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лицом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подтверждается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примаром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населенного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пункта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председателем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района,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сам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факт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отсутствия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секретаря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указывается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сопроводительном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письме.</w:t>
      </w:r>
    </w:p>
    <w:p w14:paraId="38493394" w14:textId="77777777" w:rsidR="009431B6" w:rsidRPr="00CA01CB" w:rsidRDefault="009431B6" w:rsidP="008E32A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AEC38B0" w14:textId="1E31CE1C" w:rsidR="00617E0C" w:rsidRPr="007F5AB8" w:rsidRDefault="00812F7E" w:rsidP="00C92B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9431B6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3</w:t>
      </w:r>
      <w:r w:rsidR="00511219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.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17E0C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Принятие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17E0C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постановления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17E0C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Центральной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17E0C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избирательной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17E0C"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комиссии</w:t>
      </w:r>
    </w:p>
    <w:p w14:paraId="4828CFDF" w14:textId="6A63779A" w:rsidR="00617E0C" w:rsidRPr="007F5AB8" w:rsidRDefault="00617E0C" w:rsidP="00C92B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о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лишении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и/или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распределении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мандата</w:t>
      </w:r>
      <w:r w:rsidR="00D259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7F5A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советника</w:t>
      </w:r>
    </w:p>
    <w:p w14:paraId="0CCFA5D0" w14:textId="77777777" w:rsidR="00903A11" w:rsidRPr="007F5AB8" w:rsidRDefault="00903A11" w:rsidP="00C92B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</w:p>
    <w:p w14:paraId="3FD048BF" w14:textId="4BF9E7C7" w:rsidR="00CA01CB" w:rsidRPr="00CA01CB" w:rsidRDefault="00CA01CB" w:rsidP="00CA01C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CA01CB">
        <w:rPr>
          <w:color w:val="000000" w:themeColor="text1"/>
          <w:lang w:val="ru-RU"/>
        </w:rPr>
        <w:t>55.</w:t>
      </w:r>
      <w:r w:rsidR="00D259D3" w:rsidRP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случае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образования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вакансии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принимает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постановление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распределении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резервному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кандидату,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которое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служит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основанием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для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начала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исполнения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составе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совета.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Секретарь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доводит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сведения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соответствующего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постановление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комиссии,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позднее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уведомления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созыве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заседания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местного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совета.</w:t>
      </w:r>
    </w:p>
    <w:p w14:paraId="3355170D" w14:textId="49A48577" w:rsidR="00903A11" w:rsidRPr="00CA01CB" w:rsidRDefault="00CA01CB" w:rsidP="00CA01C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lang w:val="ru-RU"/>
        </w:rPr>
      </w:pPr>
      <w:r w:rsidRPr="00CA01CB">
        <w:rPr>
          <w:color w:val="000000" w:themeColor="text1"/>
          <w:lang w:val="ru-RU"/>
        </w:rPr>
        <w:t>56.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Постановления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комиссии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лишении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распределении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мандатов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советников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являются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административными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актами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индивидуального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характера,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вступают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силу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со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дня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принятия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или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предусмотренный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их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тексте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срок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и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размещаются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на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официальной</w:t>
      </w:r>
      <w:r w:rsidR="00D259D3">
        <w:rPr>
          <w:color w:val="000000" w:themeColor="text1"/>
          <w:lang w:val="ru-RU"/>
        </w:rPr>
        <w:t xml:space="preserve"> </w:t>
      </w:r>
      <w:r w:rsidRPr="00CA01CB">
        <w:rPr>
          <w:color w:val="000000" w:themeColor="text1"/>
          <w:lang w:val="ru-RU"/>
        </w:rPr>
        <w:t>веб-странице</w:t>
      </w:r>
      <w:r w:rsidR="00D259D3">
        <w:rPr>
          <w:color w:val="000000" w:themeColor="text1"/>
          <w:lang w:val="ru-RU"/>
        </w:rPr>
        <w:t xml:space="preserve"> </w:t>
      </w:r>
      <w:hyperlink r:id="rId9">
        <w:r w:rsidR="009431B6" w:rsidRPr="007F5AB8">
          <w:rPr>
            <w:color w:val="000000" w:themeColor="text1"/>
            <w:u w:val="single"/>
            <w:lang w:val="ru-RU"/>
          </w:rPr>
          <w:t>www.cec.md</w:t>
        </w:r>
      </w:hyperlink>
      <w:r w:rsidR="009431B6" w:rsidRPr="007F5AB8">
        <w:rPr>
          <w:color w:val="000000" w:themeColor="text1"/>
          <w:lang w:val="ru-RU"/>
        </w:rPr>
        <w:t>.</w:t>
      </w:r>
    </w:p>
    <w:sectPr w:rsidR="00903A11" w:rsidRPr="00CA01CB" w:rsidSect="00C92BC8">
      <w:pgSz w:w="11906" w:h="16838"/>
      <w:pgMar w:top="1134" w:right="851" w:bottom="1134" w:left="1985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4DD35" w14:textId="77777777" w:rsidR="00D259D3" w:rsidRDefault="00D259D3">
      <w:pPr>
        <w:spacing w:after="0" w:line="240" w:lineRule="auto"/>
      </w:pPr>
      <w:r>
        <w:separator/>
      </w:r>
    </w:p>
  </w:endnote>
  <w:endnote w:type="continuationSeparator" w:id="0">
    <w:p w14:paraId="30D9D6BE" w14:textId="77777777" w:rsidR="00D259D3" w:rsidRDefault="00D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161E1" w14:textId="77777777" w:rsidR="00D259D3" w:rsidRDefault="00D259D3">
      <w:pPr>
        <w:spacing w:after="0" w:line="240" w:lineRule="auto"/>
      </w:pPr>
      <w:r>
        <w:separator/>
      </w:r>
    </w:p>
  </w:footnote>
  <w:footnote w:type="continuationSeparator" w:id="0">
    <w:p w14:paraId="6F612355" w14:textId="77777777" w:rsidR="00D259D3" w:rsidRDefault="00D25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F2587"/>
    <w:multiLevelType w:val="multilevel"/>
    <w:tmpl w:val="D17C291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8C80D78"/>
    <w:multiLevelType w:val="multilevel"/>
    <w:tmpl w:val="D690028A"/>
    <w:lvl w:ilvl="0">
      <w:start w:val="1"/>
      <w:numFmt w:val="lowerLetter"/>
      <w:lvlText w:val="%1)"/>
      <w:lvlJc w:val="left"/>
      <w:pPr>
        <w:ind w:left="1211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931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651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371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091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811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531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251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971" w:hanging="360"/>
      </w:pPr>
      <w:rPr>
        <w:u w:val="none"/>
      </w:rPr>
    </w:lvl>
  </w:abstractNum>
  <w:abstractNum w:abstractNumId="2" w15:restartNumberingAfterBreak="0">
    <w:nsid w:val="50BC7E7B"/>
    <w:multiLevelType w:val="multilevel"/>
    <w:tmpl w:val="F2729D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F15E43"/>
    <w:multiLevelType w:val="multilevel"/>
    <w:tmpl w:val="03A408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62614"/>
    <w:multiLevelType w:val="multilevel"/>
    <w:tmpl w:val="1F22DD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0763C"/>
    <w:multiLevelType w:val="multilevel"/>
    <w:tmpl w:val="39D27E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8377C"/>
    <w:multiLevelType w:val="multilevel"/>
    <w:tmpl w:val="943C5E9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69C50177"/>
    <w:multiLevelType w:val="hybridMultilevel"/>
    <w:tmpl w:val="D78A6A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01E65"/>
    <w:multiLevelType w:val="multilevel"/>
    <w:tmpl w:val="6F28EC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FE7DAE"/>
    <w:multiLevelType w:val="multilevel"/>
    <w:tmpl w:val="952C5238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E5134"/>
    <w:multiLevelType w:val="multilevel"/>
    <w:tmpl w:val="20C6C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1"/>
    <w:rsid w:val="00001D9C"/>
    <w:rsid w:val="00016B1A"/>
    <w:rsid w:val="0003417B"/>
    <w:rsid w:val="00040119"/>
    <w:rsid w:val="00056C2A"/>
    <w:rsid w:val="00063E65"/>
    <w:rsid w:val="000747FA"/>
    <w:rsid w:val="00093FAB"/>
    <w:rsid w:val="000A4A8B"/>
    <w:rsid w:val="000B684A"/>
    <w:rsid w:val="000C1F12"/>
    <w:rsid w:val="000E183F"/>
    <w:rsid w:val="000F1204"/>
    <w:rsid w:val="00112263"/>
    <w:rsid w:val="00123515"/>
    <w:rsid w:val="00134990"/>
    <w:rsid w:val="00156AC2"/>
    <w:rsid w:val="001629FF"/>
    <w:rsid w:val="00187328"/>
    <w:rsid w:val="001A28B1"/>
    <w:rsid w:val="001A4503"/>
    <w:rsid w:val="001B71F0"/>
    <w:rsid w:val="001C2E8F"/>
    <w:rsid w:val="001D434B"/>
    <w:rsid w:val="001F3825"/>
    <w:rsid w:val="002064AA"/>
    <w:rsid w:val="002117B0"/>
    <w:rsid w:val="002441FF"/>
    <w:rsid w:val="00252C2F"/>
    <w:rsid w:val="00254B31"/>
    <w:rsid w:val="00260594"/>
    <w:rsid w:val="00265F26"/>
    <w:rsid w:val="0028277E"/>
    <w:rsid w:val="002A02EE"/>
    <w:rsid w:val="002D4A38"/>
    <w:rsid w:val="002E1654"/>
    <w:rsid w:val="003019E0"/>
    <w:rsid w:val="00304761"/>
    <w:rsid w:val="00351E88"/>
    <w:rsid w:val="003741BA"/>
    <w:rsid w:val="00380CF2"/>
    <w:rsid w:val="00386156"/>
    <w:rsid w:val="003946F3"/>
    <w:rsid w:val="00397ED8"/>
    <w:rsid w:val="003A0970"/>
    <w:rsid w:val="003A24EE"/>
    <w:rsid w:val="003B022B"/>
    <w:rsid w:val="003B6FE1"/>
    <w:rsid w:val="003C7A1F"/>
    <w:rsid w:val="00400AB1"/>
    <w:rsid w:val="0040771B"/>
    <w:rsid w:val="004249D2"/>
    <w:rsid w:val="004479CE"/>
    <w:rsid w:val="00454727"/>
    <w:rsid w:val="00461174"/>
    <w:rsid w:val="004717E8"/>
    <w:rsid w:val="00475FAC"/>
    <w:rsid w:val="00480381"/>
    <w:rsid w:val="00494A14"/>
    <w:rsid w:val="004A46E7"/>
    <w:rsid w:val="004A6B37"/>
    <w:rsid w:val="004B227A"/>
    <w:rsid w:val="004B38C9"/>
    <w:rsid w:val="004D183F"/>
    <w:rsid w:val="004E7272"/>
    <w:rsid w:val="004F1212"/>
    <w:rsid w:val="004F434D"/>
    <w:rsid w:val="004F483D"/>
    <w:rsid w:val="00511219"/>
    <w:rsid w:val="00514134"/>
    <w:rsid w:val="00515A6D"/>
    <w:rsid w:val="005331C2"/>
    <w:rsid w:val="00536D03"/>
    <w:rsid w:val="00560327"/>
    <w:rsid w:val="00563A2A"/>
    <w:rsid w:val="0056674F"/>
    <w:rsid w:val="00573D80"/>
    <w:rsid w:val="005753E6"/>
    <w:rsid w:val="00585CFB"/>
    <w:rsid w:val="005922C2"/>
    <w:rsid w:val="00594C3B"/>
    <w:rsid w:val="005C44D7"/>
    <w:rsid w:val="005C7AB2"/>
    <w:rsid w:val="005D0B2D"/>
    <w:rsid w:val="005E0FEB"/>
    <w:rsid w:val="005E69A6"/>
    <w:rsid w:val="005F4116"/>
    <w:rsid w:val="0060105E"/>
    <w:rsid w:val="00602D21"/>
    <w:rsid w:val="00603712"/>
    <w:rsid w:val="00603835"/>
    <w:rsid w:val="006143FB"/>
    <w:rsid w:val="00616AE0"/>
    <w:rsid w:val="00617E0C"/>
    <w:rsid w:val="00621DAA"/>
    <w:rsid w:val="0064179F"/>
    <w:rsid w:val="00651A6D"/>
    <w:rsid w:val="00657853"/>
    <w:rsid w:val="00672E4B"/>
    <w:rsid w:val="006768E3"/>
    <w:rsid w:val="00676C44"/>
    <w:rsid w:val="006930EE"/>
    <w:rsid w:val="00694EBC"/>
    <w:rsid w:val="006B6F14"/>
    <w:rsid w:val="006B7D6A"/>
    <w:rsid w:val="006C3CF3"/>
    <w:rsid w:val="006F4D65"/>
    <w:rsid w:val="007004AE"/>
    <w:rsid w:val="00707C35"/>
    <w:rsid w:val="00710793"/>
    <w:rsid w:val="007122A2"/>
    <w:rsid w:val="007238C7"/>
    <w:rsid w:val="00747FF5"/>
    <w:rsid w:val="00760ED5"/>
    <w:rsid w:val="007629C6"/>
    <w:rsid w:val="007A14CF"/>
    <w:rsid w:val="007A23CC"/>
    <w:rsid w:val="007B1660"/>
    <w:rsid w:val="007B166A"/>
    <w:rsid w:val="007D2905"/>
    <w:rsid w:val="007E1630"/>
    <w:rsid w:val="007E5AA3"/>
    <w:rsid w:val="007E6B54"/>
    <w:rsid w:val="007F5AB8"/>
    <w:rsid w:val="008108F7"/>
    <w:rsid w:val="00812F7E"/>
    <w:rsid w:val="008131C8"/>
    <w:rsid w:val="008421D3"/>
    <w:rsid w:val="008449BE"/>
    <w:rsid w:val="00853EDE"/>
    <w:rsid w:val="00856F80"/>
    <w:rsid w:val="008579AA"/>
    <w:rsid w:val="00874FCB"/>
    <w:rsid w:val="00885A7F"/>
    <w:rsid w:val="008B05A9"/>
    <w:rsid w:val="008E04D6"/>
    <w:rsid w:val="008E27A3"/>
    <w:rsid w:val="008E32A8"/>
    <w:rsid w:val="008F12E3"/>
    <w:rsid w:val="00903A11"/>
    <w:rsid w:val="0090516C"/>
    <w:rsid w:val="00905F6A"/>
    <w:rsid w:val="009261E9"/>
    <w:rsid w:val="009339F9"/>
    <w:rsid w:val="00934711"/>
    <w:rsid w:val="009431B6"/>
    <w:rsid w:val="00973387"/>
    <w:rsid w:val="00997E7F"/>
    <w:rsid w:val="009A2D03"/>
    <w:rsid w:val="009B36EE"/>
    <w:rsid w:val="009C0A53"/>
    <w:rsid w:val="009C3839"/>
    <w:rsid w:val="009E3CE2"/>
    <w:rsid w:val="00A30AFC"/>
    <w:rsid w:val="00A55D95"/>
    <w:rsid w:val="00A621AD"/>
    <w:rsid w:val="00A72928"/>
    <w:rsid w:val="00A75964"/>
    <w:rsid w:val="00A82AD0"/>
    <w:rsid w:val="00A91590"/>
    <w:rsid w:val="00A92754"/>
    <w:rsid w:val="00AC1620"/>
    <w:rsid w:val="00AC18A4"/>
    <w:rsid w:val="00AD4634"/>
    <w:rsid w:val="00B05426"/>
    <w:rsid w:val="00B10EFA"/>
    <w:rsid w:val="00B17D7A"/>
    <w:rsid w:val="00B23ED0"/>
    <w:rsid w:val="00B246B9"/>
    <w:rsid w:val="00B40A19"/>
    <w:rsid w:val="00B55A30"/>
    <w:rsid w:val="00B66914"/>
    <w:rsid w:val="00B7545D"/>
    <w:rsid w:val="00B82683"/>
    <w:rsid w:val="00B8735C"/>
    <w:rsid w:val="00B94194"/>
    <w:rsid w:val="00B95CD1"/>
    <w:rsid w:val="00BB5C83"/>
    <w:rsid w:val="00BC3858"/>
    <w:rsid w:val="00BC3DE6"/>
    <w:rsid w:val="00BC3F10"/>
    <w:rsid w:val="00BC661B"/>
    <w:rsid w:val="00BE523A"/>
    <w:rsid w:val="00C16703"/>
    <w:rsid w:val="00C254DA"/>
    <w:rsid w:val="00C26215"/>
    <w:rsid w:val="00C560C0"/>
    <w:rsid w:val="00C6402A"/>
    <w:rsid w:val="00C70536"/>
    <w:rsid w:val="00C834A3"/>
    <w:rsid w:val="00C92BC8"/>
    <w:rsid w:val="00CA01CB"/>
    <w:rsid w:val="00CA5392"/>
    <w:rsid w:val="00D259D3"/>
    <w:rsid w:val="00D3236A"/>
    <w:rsid w:val="00D32408"/>
    <w:rsid w:val="00D54E65"/>
    <w:rsid w:val="00D64CEE"/>
    <w:rsid w:val="00D7404E"/>
    <w:rsid w:val="00D9018F"/>
    <w:rsid w:val="00DA7703"/>
    <w:rsid w:val="00DB4CE1"/>
    <w:rsid w:val="00DC1909"/>
    <w:rsid w:val="00DE75DA"/>
    <w:rsid w:val="00DF6BFA"/>
    <w:rsid w:val="00E12DC5"/>
    <w:rsid w:val="00E177AC"/>
    <w:rsid w:val="00E45003"/>
    <w:rsid w:val="00E55398"/>
    <w:rsid w:val="00E656EB"/>
    <w:rsid w:val="00E80298"/>
    <w:rsid w:val="00E94AE4"/>
    <w:rsid w:val="00EB0088"/>
    <w:rsid w:val="00EB2A13"/>
    <w:rsid w:val="00EC3560"/>
    <w:rsid w:val="00EE3CF0"/>
    <w:rsid w:val="00EE762B"/>
    <w:rsid w:val="00EF316F"/>
    <w:rsid w:val="00F03CD7"/>
    <w:rsid w:val="00F35638"/>
    <w:rsid w:val="00F42D3C"/>
    <w:rsid w:val="00F65B86"/>
    <w:rsid w:val="00F7324A"/>
    <w:rsid w:val="00F73DE8"/>
    <w:rsid w:val="00F741AA"/>
    <w:rsid w:val="00F8034E"/>
    <w:rsid w:val="00F94992"/>
    <w:rsid w:val="00FB287A"/>
    <w:rsid w:val="00FC6BE0"/>
    <w:rsid w:val="00F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84E6FF"/>
  <w15:docId w15:val="{56BB1E49-A899-4D42-B421-E8E175B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79"/>
  </w:style>
  <w:style w:type="paragraph" w:styleId="Titlu1">
    <w:name w:val="heading 1"/>
    <w:basedOn w:val="Normal"/>
    <w:link w:val="Titlu1Caracter"/>
    <w:uiPriority w:val="1"/>
    <w:qFormat/>
    <w:rsid w:val="003E4B98"/>
    <w:pPr>
      <w:widowControl w:val="0"/>
      <w:autoSpaceDE w:val="0"/>
      <w:autoSpaceDN w:val="0"/>
      <w:spacing w:after="0" w:line="240" w:lineRule="auto"/>
      <w:ind w:left="2414" w:right="26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6CDD"/>
  </w:style>
  <w:style w:type="paragraph" w:styleId="Subsol">
    <w:name w:val="footer"/>
    <w:basedOn w:val="Normal"/>
    <w:link w:val="Subsol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CDD"/>
  </w:style>
  <w:style w:type="paragraph" w:styleId="Corptext">
    <w:name w:val="Body Text"/>
    <w:basedOn w:val="Normal"/>
    <w:link w:val="CorptextCaracter"/>
    <w:uiPriority w:val="1"/>
    <w:qFormat/>
    <w:rsid w:val="002D383D"/>
    <w:pPr>
      <w:widowControl w:val="0"/>
      <w:autoSpaceDE w:val="0"/>
      <w:autoSpaceDN w:val="0"/>
      <w:spacing w:after="0" w:line="240" w:lineRule="auto"/>
      <w:ind w:left="110" w:firstLine="6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D383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C01C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C01C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C01C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C01C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C01C2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01C2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1"/>
    <w:qFormat/>
    <w:rsid w:val="008E2CA1"/>
    <w:pPr>
      <w:widowControl w:val="0"/>
      <w:autoSpaceDE w:val="0"/>
      <w:autoSpaceDN w:val="0"/>
      <w:spacing w:after="0" w:line="240" w:lineRule="auto"/>
      <w:ind w:left="110" w:right="396" w:firstLine="631"/>
      <w:jc w:val="both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89184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846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Titlu1Caracter">
    <w:name w:val="Titlu 1 Caracter"/>
    <w:basedOn w:val="Fontdeparagrafimplicit"/>
    <w:link w:val="Titlu1"/>
    <w:uiPriority w:val="1"/>
    <w:rsid w:val="003E4B9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12300C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B17AE3"/>
    <w:rPr>
      <w:color w:val="0563C1" w:themeColor="hyperlink"/>
      <w:u w:val="single"/>
    </w:rPr>
  </w:style>
  <w:style w:type="character" w:styleId="Textsubstituent">
    <w:name w:val="Placeholder Text"/>
    <w:basedOn w:val="Fontdeparagrafimplicit"/>
    <w:uiPriority w:val="99"/>
    <w:semiHidden/>
    <w:rsid w:val="00AA221E"/>
    <w:rPr>
      <w:color w:val="808080"/>
    </w:rPr>
  </w:style>
  <w:style w:type="paragraph" w:styleId="NormalWeb">
    <w:name w:val="Normal (Web)"/>
    <w:basedOn w:val="Normal"/>
    <w:link w:val="NormalWebCaracter"/>
    <w:uiPriority w:val="99"/>
    <w:rsid w:val="002B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NormalWebCaracter">
    <w:name w:val="Normal (Web) Caracter"/>
    <w:link w:val="NormalWeb"/>
    <w:uiPriority w:val="99"/>
    <w:locked/>
    <w:rsid w:val="002B03B0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DE75DA"/>
    <w:pPr>
      <w:spacing w:after="200" w:line="276" w:lineRule="auto"/>
    </w:pPr>
    <w:rPr>
      <w:rFonts w:eastAsia="Times New Roman" w:cs="Times New Roman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DE75DA"/>
    <w:rPr>
      <w:rFonts w:eastAsia="Times New Roman" w:cs="Times New Roman"/>
      <w:sz w:val="20"/>
      <w:szCs w:val="20"/>
      <w:lang w:val="en-US" w:eastAsia="en-US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11226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112263"/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Fontdeparagrafimplicit"/>
    <w:rsid w:val="003A24EE"/>
  </w:style>
  <w:style w:type="character" w:styleId="Accentuat">
    <w:name w:val="Emphasis"/>
    <w:basedOn w:val="Fontdeparagrafimplicit"/>
    <w:uiPriority w:val="20"/>
    <w:qFormat/>
    <w:rsid w:val="001235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ec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GkhuadFXJN+eeJIPtFVUDUSHA==">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6EECFA-F769-409B-99E0-487E5EF6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9</Pages>
  <Words>3749</Words>
  <Characters>21750</Characters>
  <Application>Microsoft Office Word</Application>
  <DocSecurity>0</DocSecurity>
  <Lines>181</Lines>
  <Paragraphs>50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 Gasiuc</dc:creator>
  <cp:lastModifiedBy>Iana Coziriuc</cp:lastModifiedBy>
  <cp:revision>15</cp:revision>
  <cp:lastPrinted>2023-07-16T15:31:00Z</cp:lastPrinted>
  <dcterms:created xsi:type="dcterms:W3CDTF">2023-06-27T13:58:00Z</dcterms:created>
  <dcterms:modified xsi:type="dcterms:W3CDTF">2023-09-25T06:59:00Z</dcterms:modified>
</cp:coreProperties>
</file>