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0494C" w14:textId="07E67F6D" w:rsidR="0090339B" w:rsidRPr="00C42BF2" w:rsidRDefault="000F028E" w:rsidP="00FD57FE">
      <w:pPr>
        <w:spacing w:line="276" w:lineRule="auto"/>
        <w:jc w:val="right"/>
        <w:rPr>
          <w:i/>
          <w:color w:val="000000" w:themeColor="text1"/>
          <w:lang w:val="ru-RU"/>
        </w:rPr>
      </w:pPr>
      <w:r w:rsidRPr="00C42BF2">
        <w:rPr>
          <w:i/>
          <w:color w:val="000000" w:themeColor="text1"/>
          <w:lang w:val="ru-RU"/>
        </w:rPr>
        <w:t>Утвержден</w:t>
      </w:r>
      <w:r w:rsidR="0090339B" w:rsidRPr="00C42BF2">
        <w:rPr>
          <w:i/>
          <w:color w:val="000000" w:themeColor="text1"/>
          <w:lang w:val="ru-RU"/>
        </w:rPr>
        <w:t>а</w:t>
      </w:r>
    </w:p>
    <w:p w14:paraId="410D6D54" w14:textId="2EAF43CE" w:rsidR="0040175E" w:rsidRPr="00C42BF2" w:rsidRDefault="0090339B" w:rsidP="00FD57FE">
      <w:pPr>
        <w:spacing w:line="276" w:lineRule="auto"/>
        <w:jc w:val="right"/>
        <w:rPr>
          <w:i/>
          <w:color w:val="000000" w:themeColor="text1"/>
          <w:lang w:val="ru-RU"/>
        </w:rPr>
      </w:pPr>
      <w:r w:rsidRPr="00C42BF2">
        <w:rPr>
          <w:i/>
          <w:color w:val="000000" w:themeColor="text1"/>
          <w:lang w:val="ru-RU"/>
        </w:rPr>
        <w:t>постановл</w:t>
      </w:r>
      <w:r w:rsidR="000F028E" w:rsidRPr="00C42BF2">
        <w:rPr>
          <w:i/>
          <w:color w:val="000000" w:themeColor="text1"/>
          <w:lang w:val="ru-RU"/>
        </w:rPr>
        <w:t>ением</w:t>
      </w:r>
      <w:r w:rsidR="00C42BF2" w:rsidRPr="00C42BF2">
        <w:rPr>
          <w:i/>
          <w:color w:val="000000" w:themeColor="text1"/>
          <w:lang w:val="ru-RU"/>
        </w:rPr>
        <w:t xml:space="preserve"> </w:t>
      </w:r>
      <w:r w:rsidR="000F028E" w:rsidRPr="00C42BF2">
        <w:rPr>
          <w:i/>
          <w:color w:val="000000" w:themeColor="text1"/>
          <w:lang w:val="ru-RU"/>
        </w:rPr>
        <w:t>Центральной</w:t>
      </w:r>
      <w:r w:rsidR="00C42BF2" w:rsidRPr="00C42BF2">
        <w:rPr>
          <w:i/>
          <w:color w:val="000000" w:themeColor="text1"/>
          <w:lang w:val="ru-RU"/>
        </w:rPr>
        <w:t xml:space="preserve"> </w:t>
      </w:r>
      <w:r w:rsidR="000F028E" w:rsidRPr="00C42BF2">
        <w:rPr>
          <w:i/>
          <w:color w:val="000000" w:themeColor="text1"/>
          <w:lang w:val="ru-RU"/>
        </w:rPr>
        <w:t>избирательной</w:t>
      </w:r>
      <w:r w:rsidR="00C42BF2" w:rsidRPr="00C42BF2">
        <w:rPr>
          <w:i/>
          <w:color w:val="000000" w:themeColor="text1"/>
          <w:lang w:val="ru-RU"/>
        </w:rPr>
        <w:t xml:space="preserve"> </w:t>
      </w:r>
      <w:r w:rsidR="000F028E" w:rsidRPr="00C42BF2">
        <w:rPr>
          <w:i/>
          <w:color w:val="000000" w:themeColor="text1"/>
          <w:lang w:val="ru-RU"/>
        </w:rPr>
        <w:t>комиссии</w:t>
      </w:r>
    </w:p>
    <w:p w14:paraId="3B280024" w14:textId="2CBAF887" w:rsidR="0040175E" w:rsidRPr="00C42BF2" w:rsidRDefault="000F028E" w:rsidP="00FD57FE">
      <w:pPr>
        <w:spacing w:line="276" w:lineRule="auto"/>
        <w:jc w:val="right"/>
        <w:rPr>
          <w:i/>
          <w:color w:val="000000" w:themeColor="text1"/>
          <w:lang w:val="ru-RU"/>
        </w:rPr>
      </w:pPr>
      <w:r w:rsidRPr="00C42BF2">
        <w:rPr>
          <w:i/>
          <w:color w:val="000000" w:themeColor="text1"/>
          <w:lang w:val="ru-RU"/>
        </w:rPr>
        <w:t>№</w:t>
      </w:r>
      <w:r w:rsidR="00C42BF2" w:rsidRPr="00C42BF2">
        <w:rPr>
          <w:i/>
          <w:color w:val="000000" w:themeColor="text1"/>
          <w:lang w:val="ru-RU"/>
        </w:rPr>
        <w:t xml:space="preserve"> </w:t>
      </w:r>
      <w:r w:rsidRPr="00C42BF2">
        <w:rPr>
          <w:i/>
          <w:color w:val="000000" w:themeColor="text1"/>
          <w:lang w:val="ru-RU"/>
        </w:rPr>
        <w:t>1154</w:t>
      </w:r>
      <w:r w:rsidR="00C42BF2" w:rsidRPr="00C42BF2">
        <w:rPr>
          <w:i/>
          <w:color w:val="000000" w:themeColor="text1"/>
          <w:lang w:val="ru-RU"/>
        </w:rPr>
        <w:t xml:space="preserve"> </w:t>
      </w:r>
      <w:r w:rsidRPr="00C42BF2">
        <w:rPr>
          <w:i/>
          <w:color w:val="000000" w:themeColor="text1"/>
          <w:lang w:val="ru-RU"/>
        </w:rPr>
        <w:t>/2023</w:t>
      </w:r>
    </w:p>
    <w:p w14:paraId="5EE22552" w14:textId="77777777" w:rsidR="00FD57FE" w:rsidRPr="00C42BF2" w:rsidRDefault="000F028E" w:rsidP="00FD57FE">
      <w:pPr>
        <w:spacing w:line="276" w:lineRule="auto"/>
        <w:jc w:val="center"/>
        <w:rPr>
          <w:color w:val="000000" w:themeColor="text1"/>
          <w:lang w:val="ru-RU"/>
        </w:rPr>
      </w:pPr>
      <w:r w:rsidRPr="00C42BF2">
        <w:rPr>
          <w:b/>
          <w:color w:val="000000" w:themeColor="text1"/>
          <w:lang w:val="ru-RU"/>
        </w:rPr>
        <w:t>Инструкция</w:t>
      </w:r>
    </w:p>
    <w:p w14:paraId="089A29A4" w14:textId="450DDA4A" w:rsidR="0040175E" w:rsidRPr="00C42BF2" w:rsidRDefault="000F028E" w:rsidP="00FD57FE">
      <w:pPr>
        <w:spacing w:line="276" w:lineRule="auto"/>
        <w:jc w:val="center"/>
        <w:rPr>
          <w:color w:val="000000" w:themeColor="text1"/>
          <w:lang w:val="ru-RU"/>
        </w:rPr>
      </w:pPr>
      <w:r w:rsidRPr="00C42BF2">
        <w:rPr>
          <w:b/>
          <w:color w:val="000000" w:themeColor="text1"/>
          <w:lang w:val="ru-RU"/>
        </w:rPr>
        <w:t>о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Pr="00C42BF2">
        <w:rPr>
          <w:b/>
          <w:color w:val="000000" w:themeColor="text1"/>
          <w:lang w:val="ru-RU"/>
        </w:rPr>
        <w:t>процедуре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Pr="00C42BF2">
        <w:rPr>
          <w:b/>
          <w:color w:val="000000" w:themeColor="text1"/>
          <w:lang w:val="ru-RU"/>
        </w:rPr>
        <w:t>голосования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Pr="00C42BF2">
        <w:rPr>
          <w:b/>
          <w:color w:val="000000" w:themeColor="text1"/>
          <w:lang w:val="ru-RU"/>
        </w:rPr>
        <w:t>с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Pr="00C42BF2">
        <w:rPr>
          <w:b/>
          <w:color w:val="000000" w:themeColor="text1"/>
          <w:lang w:val="ru-RU"/>
        </w:rPr>
        <w:t>использованием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Pr="00C42BF2">
        <w:rPr>
          <w:b/>
          <w:color w:val="000000" w:themeColor="text1"/>
          <w:lang w:val="ru-RU"/>
        </w:rPr>
        <w:t>переносной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Pr="00C42BF2">
        <w:rPr>
          <w:b/>
          <w:color w:val="000000" w:themeColor="text1"/>
          <w:lang w:val="ru-RU"/>
        </w:rPr>
        <w:t>урны</w:t>
      </w:r>
    </w:p>
    <w:p w14:paraId="52222A2C" w14:textId="77777777" w:rsidR="00FD57FE" w:rsidRPr="00C42BF2" w:rsidRDefault="00FD57FE" w:rsidP="00FD57FE">
      <w:pPr>
        <w:spacing w:line="276" w:lineRule="auto"/>
        <w:rPr>
          <w:color w:val="000000" w:themeColor="text1"/>
          <w:lang w:val="ru-RU"/>
        </w:rPr>
      </w:pPr>
    </w:p>
    <w:p w14:paraId="1D3C33C6" w14:textId="2C648240" w:rsidR="0040175E" w:rsidRPr="00C42BF2" w:rsidRDefault="000F028E" w:rsidP="00FD57FE">
      <w:pPr>
        <w:spacing w:line="276" w:lineRule="auto"/>
        <w:jc w:val="center"/>
        <w:rPr>
          <w:color w:val="000000" w:themeColor="text1"/>
          <w:lang w:val="ru-RU"/>
        </w:rPr>
      </w:pPr>
      <w:r w:rsidRPr="00C42BF2">
        <w:rPr>
          <w:b/>
          <w:color w:val="000000" w:themeColor="text1"/>
          <w:lang w:val="ru-RU"/>
        </w:rPr>
        <w:t>Глава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Pr="00C42BF2">
        <w:rPr>
          <w:b/>
          <w:color w:val="000000" w:themeColor="text1"/>
          <w:lang w:val="ru-RU"/>
        </w:rPr>
        <w:t>I.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Pr="00C42BF2">
        <w:rPr>
          <w:b/>
          <w:color w:val="000000" w:themeColor="text1"/>
          <w:lang w:val="ru-RU"/>
        </w:rPr>
        <w:t>Общие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Pr="00C42BF2">
        <w:rPr>
          <w:b/>
          <w:color w:val="000000" w:themeColor="text1"/>
          <w:lang w:val="ru-RU"/>
        </w:rPr>
        <w:t>положения</w:t>
      </w:r>
    </w:p>
    <w:p w14:paraId="299AF970" w14:textId="77777777" w:rsidR="00807857" w:rsidRPr="00C42BF2" w:rsidRDefault="00807857" w:rsidP="00FD57FE">
      <w:pPr>
        <w:spacing w:line="276" w:lineRule="auto"/>
        <w:rPr>
          <w:color w:val="000000" w:themeColor="text1"/>
          <w:lang w:val="ru-RU"/>
        </w:rPr>
      </w:pPr>
    </w:p>
    <w:p w14:paraId="7757A4D5" w14:textId="5D292F47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1.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Настоящая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Инструкция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определяет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порядок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сроки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подачи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заявлений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предпринимаемые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членами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меры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приеме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заявлений,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также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процедуру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использованием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переносной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урны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избирателя.</w:t>
      </w:r>
    </w:p>
    <w:p w14:paraId="66F5A2FF" w14:textId="5D846F8A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2.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Положения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настоящей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Инструкции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применяются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случае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осуществления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права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избирательных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участках,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образованных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рубежом,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также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избирательных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участках,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организованных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населенных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пунктов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левобережья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Днестра.</w:t>
      </w:r>
    </w:p>
    <w:p w14:paraId="787B0BE4" w14:textId="663CE40D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3.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целях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обеспечения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ясности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легкости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восприятия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текста,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также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избежание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загромождения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текста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формами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мужского/женского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рода,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используемые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настоящей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инструкции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термины,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обозначающие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должности,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употребляются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общей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форме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мужского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рода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носят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инклюзивный/несексистский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характер.</w:t>
      </w:r>
    </w:p>
    <w:p w14:paraId="23842251" w14:textId="27FCB583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4.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голосуют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следующие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категории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избирателей:</w:t>
      </w:r>
    </w:p>
    <w:p w14:paraId="1F2533E7" w14:textId="7C1E8106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1)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лица,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которые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состоянию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здоровья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или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другим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обоснованным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причинам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могут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прибыть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помещение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участка,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расположенного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жительства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/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вре</w:t>
      </w:r>
      <w:bookmarkStart w:id="0" w:name="_GoBack"/>
      <w:bookmarkEnd w:id="0"/>
      <w:r w:rsidRPr="00C42BF2">
        <w:rPr>
          <w:color w:val="000000" w:themeColor="text1"/>
        </w:rPr>
        <w:t>менного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пребывания.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лицо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подает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соответствующее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заявление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бюро;</w:t>
      </w:r>
    </w:p>
    <w:p w14:paraId="7144DA6A" w14:textId="6AFC36A1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2)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лица,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содержащиеся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под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стражей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основании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ордера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арест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вынесения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приговора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суда,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лица,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приговоренные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тюремному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заключению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(лишению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свободы),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отношении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которых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приговор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является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окончательным,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лица,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отбывающие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наказание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правонарушение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виде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ареста,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также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лица,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приговоренные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тюремному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заключению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(лишению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свободы)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окончательным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судебным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решением,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которые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находятся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пенитенциарных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учреждениях.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Эти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лица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включаются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дополнительные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списки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если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они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прикреплены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избирательному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участку,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территории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которого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находится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соответствующее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учреждение,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эти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лица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включаются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основной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список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нахождения;</w:t>
      </w:r>
    </w:p>
    <w:p w14:paraId="797C08DE" w14:textId="3AFDEBB4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3)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лица,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которые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день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находятся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бальнеологических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курортах,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домах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отдыха,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больницах,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приютах,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если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они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прикреплены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избирательному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участку,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территории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которого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расположено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соответствующее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учреждение;</w:t>
      </w:r>
    </w:p>
    <w:p w14:paraId="266D304D" w14:textId="60A61C26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4)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лица,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которые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день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находятся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санаториях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домах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отдыха,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больницах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других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стационарных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лечебных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учреждениях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приютах,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жительства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или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временного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пребывания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находится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другой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административно-территориальной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единице,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отличной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той,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котором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расположено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соответствующее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учреждение,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могут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голосовать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соответствии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процедурой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использовании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переносной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урны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только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парламентских,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президентских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выборах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республиканском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референдуме.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Эти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лица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включаются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дополнительный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список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нахождения;</w:t>
      </w:r>
    </w:p>
    <w:p w14:paraId="45E2B2FE" w14:textId="01AEA5C6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5)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лица,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которые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день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находятся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санаториях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домах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отдыха,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больницах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других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стационарных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лечебных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учреждениях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приютах,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жительства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или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временного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пребывания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находится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административно-территориальной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единице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второго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уровня,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территории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которой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расположено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соответствующее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учреждение,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могут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голосовать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соответствии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ч.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(2)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ст.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160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кодекса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№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lastRenderedPageBreak/>
        <w:t>325/2022,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согласно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процедуре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использовании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переносной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урны,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только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выборах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совета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второго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уровня,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генерального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примара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муниципия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Кишинэу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примара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муниципия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Бэлць.</w:t>
      </w:r>
    </w:p>
    <w:p w14:paraId="03DF2342" w14:textId="77777777" w:rsidR="0040175E" w:rsidRPr="00C42BF2" w:rsidRDefault="0040175E" w:rsidP="00FD57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 w:themeColor="text1"/>
        </w:rPr>
      </w:pPr>
    </w:p>
    <w:p w14:paraId="22585E57" w14:textId="34E999D5" w:rsidR="0040175E" w:rsidRPr="00C42BF2" w:rsidRDefault="000F028E" w:rsidP="00FD57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 w:themeColor="text1"/>
          <w:lang w:val="ru-RU"/>
        </w:rPr>
      </w:pPr>
      <w:r w:rsidRPr="00C42BF2">
        <w:rPr>
          <w:b/>
          <w:color w:val="000000" w:themeColor="text1"/>
          <w:lang w:val="ru-RU"/>
        </w:rPr>
        <w:t>Глава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Pr="00C42BF2">
        <w:rPr>
          <w:b/>
          <w:color w:val="000000" w:themeColor="text1"/>
          <w:lang w:val="ru-RU"/>
        </w:rPr>
        <w:t>II.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Pr="00C42BF2">
        <w:rPr>
          <w:b/>
          <w:color w:val="000000" w:themeColor="text1"/>
          <w:lang w:val="ru-RU"/>
        </w:rPr>
        <w:t>С</w:t>
      </w:r>
      <w:r w:rsidR="00AA3829" w:rsidRPr="00C42BF2">
        <w:rPr>
          <w:b/>
          <w:color w:val="000000" w:themeColor="text1"/>
          <w:lang w:val="ru-RU"/>
        </w:rPr>
        <w:t>роки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="00AA3829" w:rsidRPr="00C42BF2">
        <w:rPr>
          <w:b/>
          <w:color w:val="000000" w:themeColor="text1"/>
          <w:lang w:val="ru-RU"/>
        </w:rPr>
        <w:t>и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="00AA3829" w:rsidRPr="00C42BF2">
        <w:rPr>
          <w:b/>
          <w:color w:val="000000" w:themeColor="text1"/>
          <w:lang w:val="ru-RU"/>
        </w:rPr>
        <w:t>условия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="00AA3829" w:rsidRPr="00C42BF2">
        <w:rPr>
          <w:b/>
          <w:color w:val="000000" w:themeColor="text1"/>
          <w:lang w:val="ru-RU"/>
        </w:rPr>
        <w:t>подачи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="00AA3829" w:rsidRPr="00C42BF2">
        <w:rPr>
          <w:b/>
          <w:color w:val="000000" w:themeColor="text1"/>
          <w:lang w:val="ru-RU"/>
        </w:rPr>
        <w:t>заявления</w:t>
      </w:r>
    </w:p>
    <w:p w14:paraId="3327EE66" w14:textId="53A9DB73" w:rsidR="0040175E" w:rsidRPr="00C42BF2" w:rsidRDefault="000F028E" w:rsidP="00FD57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 w:themeColor="text1"/>
          <w:lang w:val="ru-RU"/>
        </w:rPr>
      </w:pPr>
      <w:r w:rsidRPr="00C42BF2">
        <w:rPr>
          <w:b/>
          <w:color w:val="000000" w:themeColor="text1"/>
          <w:lang w:val="ru-RU"/>
        </w:rPr>
        <w:t>о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Pr="00C42BF2">
        <w:rPr>
          <w:b/>
          <w:color w:val="000000" w:themeColor="text1"/>
          <w:lang w:val="ru-RU"/>
        </w:rPr>
        <w:t>голосовании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Pr="00C42BF2">
        <w:rPr>
          <w:b/>
          <w:color w:val="000000" w:themeColor="text1"/>
          <w:lang w:val="ru-RU"/>
        </w:rPr>
        <w:t>по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Pr="00C42BF2">
        <w:rPr>
          <w:b/>
          <w:color w:val="000000" w:themeColor="text1"/>
          <w:lang w:val="ru-RU"/>
        </w:rPr>
        <w:t>месту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Pr="00C42BF2">
        <w:rPr>
          <w:b/>
          <w:color w:val="000000" w:themeColor="text1"/>
          <w:lang w:val="ru-RU"/>
        </w:rPr>
        <w:t>нахождения</w:t>
      </w:r>
    </w:p>
    <w:p w14:paraId="1DF17AC6" w14:textId="77777777" w:rsidR="0040175E" w:rsidRPr="00C42BF2" w:rsidRDefault="0040175E" w:rsidP="00AA38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lang w:val="ru-RU"/>
        </w:rPr>
      </w:pPr>
    </w:p>
    <w:p w14:paraId="77421D0C" w14:textId="70D2FCF7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5.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предусмотренных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пп.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1)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4,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председатель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участкового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направляет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группу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составе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менее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двух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членов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переносной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урной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необходимыми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материалами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проведения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голосования.</w:t>
      </w:r>
    </w:p>
    <w:p w14:paraId="3E614142" w14:textId="6FB3CC9F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6.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Заявления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могут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подаваться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две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недели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дня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выборов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позднее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14:00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дня,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предшествующего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дню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согласно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образцу,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приведенному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приложении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№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1.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день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заявления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могут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подаваться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14:00,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только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предъявлении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медицинской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справки.</w:t>
      </w:r>
    </w:p>
    <w:p w14:paraId="34114A08" w14:textId="7BD4F099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7.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Лица,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которые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состоянию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здоровья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или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другим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обоснованным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причинам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могут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прибыть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избирательный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участок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подачи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заявления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лично,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могут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передать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его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через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члена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семьи,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социального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работника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или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другого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лица,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исключением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членов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участкового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или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других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лиц,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уполномоченных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присутствовать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избирательных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процедурах.</w:t>
      </w:r>
    </w:p>
    <w:p w14:paraId="1651F292" w14:textId="5402C71F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8.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Если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вследствие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физического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недостатка,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болезни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или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других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обоснованных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причин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может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лично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подписать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заявление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он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может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лично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подать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заявление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устной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форме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помещении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участка.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Если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заявление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может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быть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подано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лично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устной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форме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помещении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участка,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его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можно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подать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телефону.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графе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«Примечания»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Регистре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заявлений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составляемом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участковым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избирательным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образцу,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приведенному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приложении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№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2,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делается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пометка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подаче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заявления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устной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форме.</w:t>
      </w:r>
    </w:p>
    <w:p w14:paraId="60D38076" w14:textId="23E268DC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9.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Лица,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перечисленные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пп.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2)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3)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4,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могут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передать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заявление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через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руководителя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соответствующего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учреждения.</w:t>
      </w:r>
    </w:p>
    <w:p w14:paraId="2CF41C44" w14:textId="2553CF89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10.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Регистре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заявлений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содержатся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сведения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заявлениях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поданных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избирателями,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прикрепленными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соответствующему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избирательному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участку.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Регистр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прилагается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отчету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бюро.</w:t>
      </w:r>
    </w:p>
    <w:p w14:paraId="2BED17AC" w14:textId="10920208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11.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Избиратели,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подавшие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заявления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соответствии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положениями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6-8,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голосуют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списку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составленному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участковым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избирательным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утвержденному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председателем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проставлением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печати.</w:t>
      </w:r>
    </w:p>
    <w:p w14:paraId="3CB949B8" w14:textId="77777777" w:rsidR="0040175E" w:rsidRPr="00C42BF2" w:rsidRDefault="0040175E" w:rsidP="00FD57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 w:themeColor="text1"/>
        </w:rPr>
      </w:pPr>
    </w:p>
    <w:p w14:paraId="2B4DDD61" w14:textId="23CD31BE" w:rsidR="0040175E" w:rsidRPr="00C42BF2" w:rsidRDefault="000F028E" w:rsidP="00FD57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 w:themeColor="text1"/>
          <w:lang w:val="ru-RU"/>
        </w:rPr>
      </w:pPr>
      <w:r w:rsidRPr="00C42BF2">
        <w:rPr>
          <w:b/>
          <w:color w:val="000000" w:themeColor="text1"/>
          <w:lang w:val="ru-RU"/>
        </w:rPr>
        <w:t>Глава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Pr="00C42BF2">
        <w:rPr>
          <w:b/>
          <w:color w:val="000000" w:themeColor="text1"/>
          <w:lang w:val="ru-RU"/>
        </w:rPr>
        <w:t>III.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Pr="00C42BF2">
        <w:rPr>
          <w:b/>
          <w:color w:val="000000" w:themeColor="text1"/>
          <w:lang w:val="ru-RU"/>
        </w:rPr>
        <w:t>Действия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Pr="00C42BF2">
        <w:rPr>
          <w:b/>
          <w:color w:val="000000" w:themeColor="text1"/>
          <w:lang w:val="ru-RU"/>
        </w:rPr>
        <w:t>членов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Pr="00C42BF2">
        <w:rPr>
          <w:b/>
          <w:color w:val="000000" w:themeColor="text1"/>
          <w:lang w:val="ru-RU"/>
        </w:rPr>
        <w:t>избирательного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Pr="00C42BF2">
        <w:rPr>
          <w:b/>
          <w:color w:val="000000" w:themeColor="text1"/>
          <w:lang w:val="ru-RU"/>
        </w:rPr>
        <w:t>бюро,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Pr="00C42BF2">
        <w:rPr>
          <w:b/>
          <w:color w:val="000000" w:themeColor="text1"/>
          <w:lang w:val="ru-RU"/>
        </w:rPr>
        <w:t>связанные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Pr="00C42BF2">
        <w:rPr>
          <w:b/>
          <w:color w:val="000000" w:themeColor="text1"/>
          <w:lang w:val="ru-RU"/>
        </w:rPr>
        <w:t>с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Pr="00C42BF2">
        <w:rPr>
          <w:b/>
          <w:color w:val="000000" w:themeColor="text1"/>
          <w:lang w:val="ru-RU"/>
        </w:rPr>
        <w:t>получением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Pr="00C42BF2">
        <w:rPr>
          <w:b/>
          <w:color w:val="000000" w:themeColor="text1"/>
          <w:lang w:val="ru-RU"/>
        </w:rPr>
        <w:t>заявлений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Pr="00C42BF2">
        <w:rPr>
          <w:b/>
          <w:color w:val="000000" w:themeColor="text1"/>
          <w:lang w:val="ru-RU"/>
        </w:rPr>
        <w:t>о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Pr="00C42BF2">
        <w:rPr>
          <w:b/>
          <w:color w:val="000000" w:themeColor="text1"/>
          <w:lang w:val="ru-RU"/>
        </w:rPr>
        <w:t>голосовании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="00D85E0C" w:rsidRPr="00C42BF2">
        <w:rPr>
          <w:b/>
          <w:color w:val="000000" w:themeColor="text1"/>
          <w:lang w:val="ru-RU"/>
        </w:rPr>
        <w:t>по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Pr="00C42BF2">
        <w:rPr>
          <w:b/>
          <w:color w:val="000000" w:themeColor="text1"/>
          <w:lang w:val="ru-RU"/>
        </w:rPr>
        <w:t>месту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Pr="00C42BF2">
        <w:rPr>
          <w:b/>
          <w:color w:val="000000" w:themeColor="text1"/>
          <w:lang w:val="ru-RU"/>
        </w:rPr>
        <w:t>нахождения</w:t>
      </w:r>
    </w:p>
    <w:p w14:paraId="65329B4B" w14:textId="77777777" w:rsidR="0040175E" w:rsidRPr="00C42BF2" w:rsidRDefault="0040175E" w:rsidP="00FD57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lang w:val="ru-RU"/>
        </w:rPr>
      </w:pPr>
    </w:p>
    <w:p w14:paraId="310AE67B" w14:textId="36F0C2E7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12.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основной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список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включаются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только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избиратели,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которые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входят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основной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список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избирателей.</w:t>
      </w:r>
    </w:p>
    <w:p w14:paraId="0A38B9D5" w14:textId="31AB8519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13.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утверждает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заявления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если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они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соответствуют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условиям,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предусмотренным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настоящей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Инструкцией.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Основной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список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составляется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участковым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избирательным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подписывается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его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председателем.</w:t>
      </w:r>
    </w:p>
    <w:p w14:paraId="3D3DCCE3" w14:textId="57764D25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14.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основном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списке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напротив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фамилии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запросившего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графе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«Примечания»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делается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пометка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lastRenderedPageBreak/>
        <w:t>«Проголосовал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нахождения».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Основной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список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прилагается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основному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списку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избирателей.</w:t>
      </w:r>
    </w:p>
    <w:p w14:paraId="06E9F643" w14:textId="0AF349AB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15.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случае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если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отпало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основание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(причина)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запроса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может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отозвать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свое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заявление,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выполняя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же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процедуру,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что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его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подаче.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Отозвать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заявление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можно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14:00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дня,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предшествующего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дню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голосования.</w:t>
      </w:r>
    </w:p>
    <w:p w14:paraId="58991AFD" w14:textId="68F23539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16.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После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получения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заявления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об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отзыве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заявления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член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делает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пометку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«Отозвано»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графе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«Примечания»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Регистра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заявлений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основном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списке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графе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«Примечания»,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напротив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имени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пометка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«Проголосовал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нахождения»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стирается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путем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зачеркивания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этого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текста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делается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пометка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«Отозвано».</w:t>
      </w:r>
    </w:p>
    <w:p w14:paraId="04AD5406" w14:textId="3653A70D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17.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который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подал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заявление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явился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день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выборов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избирательный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участок,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предварительно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запросив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отзыва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заявления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соответствии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5,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голосует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основному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списку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Если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это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время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группа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переносной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урной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находится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пути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член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сообщает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телефону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том,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что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лично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явился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избирательный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участок.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Затем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графе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«Примечания»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основного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списка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делается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пометка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«Отозвано»,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соответствии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процедурой,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предусмотренной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16.</w:t>
      </w:r>
    </w:p>
    <w:p w14:paraId="087D242E" w14:textId="262AABA5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18.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Избиратели,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упомянутые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пп.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2)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4)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4,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внесенные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дополнительный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список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голосуют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соответствии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процедурой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использовании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переносной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урны.</w:t>
      </w:r>
    </w:p>
    <w:p w14:paraId="43E19C74" w14:textId="5E4C6E7F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19.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Бюллетени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выдаются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председателем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участкового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группе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переносной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урной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основании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Ведомости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передачи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бюллетеней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членам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участкового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проведения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составленной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согласно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приложению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№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3,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которая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впоследствии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прилагается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отчету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учетом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положений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ч.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(5)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ст.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79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кодекса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№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325/2022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председатель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принимает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решение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выдаче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дополнительного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количества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бюллетеней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сравнению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количеством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запросивших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чем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делается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пометка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Ведомости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передачи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бюллетеней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голосования.</w:t>
      </w:r>
    </w:p>
    <w:p w14:paraId="413BDA45" w14:textId="1E41EAB0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20.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день,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предшествующий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дню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выборов,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проводится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организационное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заседание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участкового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котором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сообщается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количество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лиц,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которые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14:00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подали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заявления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согласно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Регистру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заявлений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составляется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основной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список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обстоятельствам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констатируется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число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лиц,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включенных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дополнительные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списки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основании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пп.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2)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4)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4.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том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же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заседании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назначается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группа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членов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отправления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переносной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урной.</w:t>
      </w:r>
    </w:p>
    <w:p w14:paraId="30315186" w14:textId="52102932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21.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день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выборов,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06:30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07:00,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председатель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участкового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присутствии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менее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половины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членов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наблюдателей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других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лиц,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уполномоченных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присутствовать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избирательных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процедурах,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проверяет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переносную(-ые)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урну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(урны),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опечатывает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ее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(их),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проверяет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наличие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списка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и/или,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обстоятельствам,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дополнительного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списка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бюллетеней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печати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надписью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Votat.</w:t>
      </w:r>
    </w:p>
    <w:p w14:paraId="6F114DF4" w14:textId="75A7D2CC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22.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Количество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переносных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урн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устанавливается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постановлением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участкового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образец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которого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приведен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приложении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№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4.</w:t>
      </w:r>
    </w:p>
    <w:p w14:paraId="05E88666" w14:textId="09CE0AD4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23.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случае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большого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количества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заявлений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председатель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вправе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утвердить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выезд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группы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переносной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урной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любое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время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после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открытия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lastRenderedPageBreak/>
        <w:t>участка.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Если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группа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выезжает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14:00,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это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время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подаются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еще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заявления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председатель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утверждает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повторный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выезд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группы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переносной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урной.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Утверждение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председателем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участкового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производится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устной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форме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присутствии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членов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лиц,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уполномоченных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присутствовать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избирательных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процедурах.</w:t>
      </w:r>
    </w:p>
    <w:p w14:paraId="4478BB2A" w14:textId="6D0AA6D1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24.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факте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утверждения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председателем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направления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группы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членов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переносной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урной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проведения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также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об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основном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списке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и/или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дополнительном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списке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сообщается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лицам,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уполномоченным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присутствовать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избирательных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процедурах,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которым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обеспечивается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возможность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сопровождать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группу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переносной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урной.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Отказ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этих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лиц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сопровождать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группу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переносной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урной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препятствует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проведению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избирательным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соответствии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этой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процедурой.</w:t>
      </w:r>
    </w:p>
    <w:p w14:paraId="34AB67A9" w14:textId="77777777" w:rsidR="0040175E" w:rsidRPr="00C42BF2" w:rsidRDefault="0040175E" w:rsidP="00FD57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 w:themeColor="text1"/>
        </w:rPr>
      </w:pPr>
    </w:p>
    <w:p w14:paraId="2EB48C65" w14:textId="5F2A1917" w:rsidR="0040175E" w:rsidRPr="00C42BF2" w:rsidRDefault="000F028E" w:rsidP="00FD57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 w:themeColor="text1"/>
          <w:lang w:val="ru-RU"/>
        </w:rPr>
      </w:pPr>
      <w:r w:rsidRPr="00C42BF2">
        <w:rPr>
          <w:b/>
          <w:color w:val="000000" w:themeColor="text1"/>
          <w:lang w:val="ru-RU"/>
        </w:rPr>
        <w:t>Глава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Pr="00C42BF2">
        <w:rPr>
          <w:b/>
          <w:color w:val="000000" w:themeColor="text1"/>
          <w:lang w:val="ru-RU"/>
        </w:rPr>
        <w:t>IV.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Pr="00C42BF2">
        <w:rPr>
          <w:b/>
          <w:color w:val="000000" w:themeColor="text1"/>
          <w:lang w:val="ru-RU"/>
        </w:rPr>
        <w:t>Процедура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Pr="00C42BF2">
        <w:rPr>
          <w:b/>
          <w:color w:val="000000" w:themeColor="text1"/>
          <w:lang w:val="ru-RU"/>
        </w:rPr>
        <w:t>голосования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Pr="00C42BF2">
        <w:rPr>
          <w:b/>
          <w:color w:val="000000" w:themeColor="text1"/>
          <w:lang w:val="ru-RU"/>
        </w:rPr>
        <w:t>с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Pr="00C42BF2">
        <w:rPr>
          <w:b/>
          <w:color w:val="000000" w:themeColor="text1"/>
          <w:lang w:val="ru-RU"/>
        </w:rPr>
        <w:t>переносной</w:t>
      </w:r>
      <w:r w:rsidR="00C42BF2" w:rsidRPr="00C42BF2">
        <w:rPr>
          <w:b/>
          <w:color w:val="000000" w:themeColor="text1"/>
          <w:lang w:val="ru-RU"/>
        </w:rPr>
        <w:t xml:space="preserve"> </w:t>
      </w:r>
      <w:r w:rsidRPr="00C42BF2">
        <w:rPr>
          <w:b/>
          <w:color w:val="000000" w:themeColor="text1"/>
          <w:lang w:val="ru-RU"/>
        </w:rPr>
        <w:t>урной</w:t>
      </w:r>
      <w:r w:rsidR="00C42BF2" w:rsidRPr="00C42BF2">
        <w:rPr>
          <w:b/>
          <w:color w:val="000000" w:themeColor="text1"/>
          <w:lang w:val="ru-RU"/>
        </w:rPr>
        <w:t xml:space="preserve"> </w:t>
      </w:r>
    </w:p>
    <w:p w14:paraId="5F7ADBE7" w14:textId="77777777" w:rsidR="0040175E" w:rsidRPr="00C42BF2" w:rsidRDefault="0040175E" w:rsidP="00FD57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 w:themeColor="text1"/>
          <w:lang w:val="ru-RU"/>
        </w:rPr>
      </w:pPr>
    </w:p>
    <w:p w14:paraId="162A5683" w14:textId="6A85664C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25.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Перед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отправлением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группы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переносной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урной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участка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секретарь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закрывает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основной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список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и/или,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обстоятельствам,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дополнительный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список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проставляя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отметку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Z.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Запрещается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дополнять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список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и/или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дополнительный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список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после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отправления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группы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членов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переносной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урной.</w:t>
      </w:r>
    </w:p>
    <w:p w14:paraId="7145A92B" w14:textId="49999E61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26.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Если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после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отправления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группы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переносной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урной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подаются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еще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заявления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составляется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новый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список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и/или,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обстоятельствам,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еще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один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дополнительный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список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нахождения.</w:t>
      </w:r>
    </w:p>
    <w:p w14:paraId="1877BEB3" w14:textId="163C7B59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27.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Группа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переносной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урной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сначала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направляется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лицам,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находящимся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приютах,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домах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отдыха,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бальнеологических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курортах,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пенитенциарных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учреждениях,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затем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лицам,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находящимся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больницах.</w:t>
      </w:r>
    </w:p>
    <w:p w14:paraId="44DB980B" w14:textId="2E443076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28.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больницах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члены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группы,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отправившиеся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переносной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урной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проведения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соблюдают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санитарно-гигиенические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нормы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надевают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средства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защиты,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предоставляемые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медицинским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учреждением.</w:t>
      </w:r>
    </w:p>
    <w:p w14:paraId="3764AE9F" w14:textId="05D61ED1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29.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Группа,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отправившаяся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переносной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урной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должна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объяснить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ему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процедуру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предусмотренную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Избирательным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кодексом,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оказывая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этом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влияния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его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волю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обеспечивая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тайну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голосования.</w:t>
      </w:r>
    </w:p>
    <w:p w14:paraId="2C8BCE53" w14:textId="40C0B451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30.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Группа,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отправившаяся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переносной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урной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лица,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уполномоченные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присутствовать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избирательных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процедурах,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вправе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оказывать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ему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помощь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процессе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Запрещается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голосовать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имени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том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числе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его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просьбе.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этом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случае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применяются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соответствующим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образом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положения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ч.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(1)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ст.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79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кодекса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№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325/2022.</w:t>
      </w:r>
    </w:p>
    <w:p w14:paraId="0A770159" w14:textId="0A6BBF7E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31.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Лица,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уполномоченные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присутствовать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избирательных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процедурах,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вправе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сопровождать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группу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членов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отправившихся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переносной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урной.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случае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необходимости,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сопровождения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группы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эти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лица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могут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воспользоваться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собственными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транспортными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средствами.</w:t>
      </w:r>
    </w:p>
    <w:p w14:paraId="127B79D8" w14:textId="69DE3C8A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32.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Члены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обязаны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предоставлять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транспортные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средства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лицам,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уполномоченным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присутствовать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избирательных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процедурах.</w:t>
      </w:r>
    </w:p>
    <w:p w14:paraId="25FE0406" w14:textId="1BC44DB8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33.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Группа,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отправившаяся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переносной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урной,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должна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вернуться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избирательный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участок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21:00.</w:t>
      </w:r>
    </w:p>
    <w:p w14:paraId="1CED28A2" w14:textId="48BDD8CC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34.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Сразу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же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после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возвращения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избирательный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участок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члены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группы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передают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операторам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Государственной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автоматизированной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информационной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системы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lastRenderedPageBreak/>
        <w:t>«Выборы»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основной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список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и/или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дополнительный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список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регистрации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системе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факта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участия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проголосовавших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этим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спискам.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Избиратели,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которые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реализовали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свое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право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дополнительным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спискам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регистрируются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системе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как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лица,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проголосовавшие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нахождения.</w:t>
      </w:r>
    </w:p>
    <w:p w14:paraId="513C8925" w14:textId="081758E4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35.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После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проведения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бюллетени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которые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были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использованы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или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были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возвращены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избирателями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соответствии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ч.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(5)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ст.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79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кодекса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№325/2022,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возвращаются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участковому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избирательному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бюро.</w:t>
      </w:r>
    </w:p>
    <w:p w14:paraId="1A66366C" w14:textId="1C7E17FD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36.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истечении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отведенного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времени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председатель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участкового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присутствии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членов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бюро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лиц,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уполномоченных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присутствовать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избирательных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процедурах,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проверяет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целостность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пломбы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переносной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урне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вскрывает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переносную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урну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подсчитывает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находящиеся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бюллетени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соблюдением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положений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ст.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81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Избирательного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кодекса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№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325/2022.</w:t>
      </w:r>
    </w:p>
    <w:p w14:paraId="5E4288E0" w14:textId="454C65F7" w:rsidR="00C42BF2" w:rsidRPr="00C42BF2" w:rsidRDefault="00C42BF2" w:rsidP="00C42B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2BF2">
        <w:rPr>
          <w:color w:val="000000" w:themeColor="text1"/>
        </w:rPr>
        <w:t>37.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Бюллетени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переносной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урны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подсчитываются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отдельно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сопоставляются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количеством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выданных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этого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бюллетеней,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количеством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подписей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основном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списке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обстоятельствам,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в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дополнительном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списке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избирателей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для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голосования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по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месту</w:t>
      </w:r>
      <w:r w:rsidRPr="00C42BF2">
        <w:rPr>
          <w:color w:val="000000" w:themeColor="text1"/>
        </w:rPr>
        <w:t xml:space="preserve"> </w:t>
      </w:r>
      <w:r w:rsidRPr="00C42BF2">
        <w:rPr>
          <w:color w:val="000000" w:themeColor="text1"/>
        </w:rPr>
        <w:t>нахождения.</w:t>
      </w:r>
    </w:p>
    <w:sectPr w:rsidR="00C42BF2" w:rsidRPr="00C42BF2" w:rsidSect="00605D89">
      <w:footerReference w:type="even" r:id="rId11"/>
      <w:footerReference w:type="default" r:id="rId12"/>
      <w:pgSz w:w="11906" w:h="16838"/>
      <w:pgMar w:top="1134" w:right="851" w:bottom="1134" w:left="1985" w:header="720" w:footer="720" w:gutter="0"/>
      <w:pgNumType w:start="11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A206B" w14:textId="77777777" w:rsidR="00211BD1" w:rsidRDefault="00211BD1">
      <w:r>
        <w:separator/>
      </w:r>
    </w:p>
  </w:endnote>
  <w:endnote w:type="continuationSeparator" w:id="0">
    <w:p w14:paraId="244ABED7" w14:textId="77777777" w:rsidR="00211BD1" w:rsidRDefault="0021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A13EC" w14:textId="77777777" w:rsidR="006E6E2B" w:rsidRDefault="000F02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CCB0F36" w14:textId="77777777" w:rsidR="006E6E2B" w:rsidRDefault="006E6E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C49B4" w14:textId="77777777" w:rsidR="006E6E2B" w:rsidRDefault="006E6E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337DC" w14:textId="77777777" w:rsidR="00211BD1" w:rsidRDefault="00211BD1">
      <w:r>
        <w:separator/>
      </w:r>
    </w:p>
  </w:footnote>
  <w:footnote w:type="continuationSeparator" w:id="0">
    <w:p w14:paraId="1AB449CE" w14:textId="77777777" w:rsidR="00211BD1" w:rsidRDefault="00211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67029"/>
    <w:multiLevelType w:val="multilevel"/>
    <w:tmpl w:val="2A6CDA8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D19278F"/>
    <w:multiLevelType w:val="multilevel"/>
    <w:tmpl w:val="AD58BD62"/>
    <w:lvl w:ilvl="0">
      <w:start w:val="1"/>
      <w:numFmt w:val="decimal"/>
      <w:lvlText w:val="%1."/>
      <w:lvlJc w:val="lef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595D075A"/>
    <w:multiLevelType w:val="hybridMultilevel"/>
    <w:tmpl w:val="F95015B6"/>
    <w:lvl w:ilvl="0" w:tplc="03E4C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009CDA" w:tentative="1">
      <w:start w:val="1"/>
      <w:numFmt w:val="lowerLetter"/>
      <w:lvlText w:val="%2."/>
      <w:lvlJc w:val="left"/>
      <w:pPr>
        <w:ind w:left="1440" w:hanging="360"/>
      </w:pPr>
    </w:lvl>
    <w:lvl w:ilvl="2" w:tplc="04360462" w:tentative="1">
      <w:start w:val="1"/>
      <w:numFmt w:val="lowerRoman"/>
      <w:lvlText w:val="%3."/>
      <w:lvlJc w:val="right"/>
      <w:pPr>
        <w:ind w:left="2160" w:hanging="180"/>
      </w:pPr>
    </w:lvl>
    <w:lvl w:ilvl="3" w:tplc="925A0D00" w:tentative="1">
      <w:start w:val="1"/>
      <w:numFmt w:val="decimal"/>
      <w:lvlText w:val="%4."/>
      <w:lvlJc w:val="left"/>
      <w:pPr>
        <w:ind w:left="2880" w:hanging="360"/>
      </w:pPr>
    </w:lvl>
    <w:lvl w:ilvl="4" w:tplc="121E6B4C" w:tentative="1">
      <w:start w:val="1"/>
      <w:numFmt w:val="lowerLetter"/>
      <w:lvlText w:val="%5."/>
      <w:lvlJc w:val="left"/>
      <w:pPr>
        <w:ind w:left="3600" w:hanging="360"/>
      </w:pPr>
    </w:lvl>
    <w:lvl w:ilvl="5" w:tplc="CB96B130" w:tentative="1">
      <w:start w:val="1"/>
      <w:numFmt w:val="lowerRoman"/>
      <w:lvlText w:val="%6."/>
      <w:lvlJc w:val="right"/>
      <w:pPr>
        <w:ind w:left="4320" w:hanging="180"/>
      </w:pPr>
    </w:lvl>
    <w:lvl w:ilvl="6" w:tplc="F9E0CA1E" w:tentative="1">
      <w:start w:val="1"/>
      <w:numFmt w:val="decimal"/>
      <w:lvlText w:val="%7."/>
      <w:lvlJc w:val="left"/>
      <w:pPr>
        <w:ind w:left="5040" w:hanging="360"/>
      </w:pPr>
    </w:lvl>
    <w:lvl w:ilvl="7" w:tplc="6ADCD120" w:tentative="1">
      <w:start w:val="1"/>
      <w:numFmt w:val="lowerLetter"/>
      <w:lvlText w:val="%8."/>
      <w:lvlJc w:val="left"/>
      <w:pPr>
        <w:ind w:left="5760" w:hanging="360"/>
      </w:pPr>
    </w:lvl>
    <w:lvl w:ilvl="8" w:tplc="6470A3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F7A35"/>
    <w:multiLevelType w:val="multilevel"/>
    <w:tmpl w:val="14185986"/>
    <w:lvl w:ilvl="0">
      <w:start w:val="1"/>
      <w:numFmt w:val="decimal"/>
      <w:lvlText w:val="%1)"/>
      <w:lvlJc w:val="left"/>
      <w:pPr>
        <w:ind w:left="928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5E"/>
    <w:rsid w:val="00002076"/>
    <w:rsid w:val="00005CB4"/>
    <w:rsid w:val="000101CE"/>
    <w:rsid w:val="000124BB"/>
    <w:rsid w:val="00021683"/>
    <w:rsid w:val="00024983"/>
    <w:rsid w:val="000302FC"/>
    <w:rsid w:val="00032C14"/>
    <w:rsid w:val="00032FC3"/>
    <w:rsid w:val="00033931"/>
    <w:rsid w:val="00036C22"/>
    <w:rsid w:val="0004069C"/>
    <w:rsid w:val="000529B3"/>
    <w:rsid w:val="00057918"/>
    <w:rsid w:val="000619A5"/>
    <w:rsid w:val="00065143"/>
    <w:rsid w:val="000744DF"/>
    <w:rsid w:val="000823B8"/>
    <w:rsid w:val="00082FE6"/>
    <w:rsid w:val="0009455C"/>
    <w:rsid w:val="00095578"/>
    <w:rsid w:val="0009677E"/>
    <w:rsid w:val="000B21FB"/>
    <w:rsid w:val="000B7DD8"/>
    <w:rsid w:val="000B7FB9"/>
    <w:rsid w:val="000D24DF"/>
    <w:rsid w:val="000D39E4"/>
    <w:rsid w:val="000D7A30"/>
    <w:rsid w:val="000E556B"/>
    <w:rsid w:val="000F028E"/>
    <w:rsid w:val="000F0487"/>
    <w:rsid w:val="0010454A"/>
    <w:rsid w:val="00112F22"/>
    <w:rsid w:val="00114D9B"/>
    <w:rsid w:val="0012594C"/>
    <w:rsid w:val="001377A1"/>
    <w:rsid w:val="00144962"/>
    <w:rsid w:val="0014718D"/>
    <w:rsid w:val="0015366F"/>
    <w:rsid w:val="00164568"/>
    <w:rsid w:val="00165404"/>
    <w:rsid w:val="001719E8"/>
    <w:rsid w:val="00172161"/>
    <w:rsid w:val="00180323"/>
    <w:rsid w:val="00185441"/>
    <w:rsid w:val="00185644"/>
    <w:rsid w:val="001863E2"/>
    <w:rsid w:val="001A31E7"/>
    <w:rsid w:val="001A4E1B"/>
    <w:rsid w:val="001D0441"/>
    <w:rsid w:val="001D668B"/>
    <w:rsid w:val="001D76D2"/>
    <w:rsid w:val="001E0D83"/>
    <w:rsid w:val="001E555E"/>
    <w:rsid w:val="001F305B"/>
    <w:rsid w:val="00203DC4"/>
    <w:rsid w:val="00211BD1"/>
    <w:rsid w:val="00211F92"/>
    <w:rsid w:val="002143F6"/>
    <w:rsid w:val="0021457D"/>
    <w:rsid w:val="00215993"/>
    <w:rsid w:val="0022295D"/>
    <w:rsid w:val="0022634E"/>
    <w:rsid w:val="002363DB"/>
    <w:rsid w:val="00242F95"/>
    <w:rsid w:val="00247644"/>
    <w:rsid w:val="002501AF"/>
    <w:rsid w:val="002530EF"/>
    <w:rsid w:val="0026389A"/>
    <w:rsid w:val="0026747C"/>
    <w:rsid w:val="00292ED3"/>
    <w:rsid w:val="002B3DA6"/>
    <w:rsid w:val="002B5F92"/>
    <w:rsid w:val="002C23F5"/>
    <w:rsid w:val="002C3D1E"/>
    <w:rsid w:val="002E3B03"/>
    <w:rsid w:val="002E5347"/>
    <w:rsid w:val="002F1664"/>
    <w:rsid w:val="002F7543"/>
    <w:rsid w:val="00303D60"/>
    <w:rsid w:val="00304E11"/>
    <w:rsid w:val="00306B6C"/>
    <w:rsid w:val="00306D4B"/>
    <w:rsid w:val="00311B2E"/>
    <w:rsid w:val="0031358E"/>
    <w:rsid w:val="003171B1"/>
    <w:rsid w:val="00322D16"/>
    <w:rsid w:val="00324661"/>
    <w:rsid w:val="00327153"/>
    <w:rsid w:val="00330625"/>
    <w:rsid w:val="00351A20"/>
    <w:rsid w:val="003551F1"/>
    <w:rsid w:val="00361277"/>
    <w:rsid w:val="00363685"/>
    <w:rsid w:val="0037727C"/>
    <w:rsid w:val="00384AA5"/>
    <w:rsid w:val="00385FDD"/>
    <w:rsid w:val="00391142"/>
    <w:rsid w:val="0039428C"/>
    <w:rsid w:val="003A556A"/>
    <w:rsid w:val="003B2787"/>
    <w:rsid w:val="003B2E59"/>
    <w:rsid w:val="003C0780"/>
    <w:rsid w:val="003C2B1C"/>
    <w:rsid w:val="003D55C5"/>
    <w:rsid w:val="003D5906"/>
    <w:rsid w:val="003E01AE"/>
    <w:rsid w:val="003E625E"/>
    <w:rsid w:val="003F5844"/>
    <w:rsid w:val="003F6340"/>
    <w:rsid w:val="00400FFA"/>
    <w:rsid w:val="0040175E"/>
    <w:rsid w:val="00402149"/>
    <w:rsid w:val="00402551"/>
    <w:rsid w:val="004049A0"/>
    <w:rsid w:val="00405DD8"/>
    <w:rsid w:val="00417959"/>
    <w:rsid w:val="00435222"/>
    <w:rsid w:val="00435641"/>
    <w:rsid w:val="00441102"/>
    <w:rsid w:val="00451F1D"/>
    <w:rsid w:val="004576D6"/>
    <w:rsid w:val="00464025"/>
    <w:rsid w:val="00471AF7"/>
    <w:rsid w:val="00497A3D"/>
    <w:rsid w:val="004A2A83"/>
    <w:rsid w:val="004B37C7"/>
    <w:rsid w:val="004C6058"/>
    <w:rsid w:val="004C6CF0"/>
    <w:rsid w:val="004E21DB"/>
    <w:rsid w:val="004E4CFB"/>
    <w:rsid w:val="004F1AA8"/>
    <w:rsid w:val="004F1CAB"/>
    <w:rsid w:val="00501EA4"/>
    <w:rsid w:val="00502237"/>
    <w:rsid w:val="00502413"/>
    <w:rsid w:val="005033F6"/>
    <w:rsid w:val="00503A02"/>
    <w:rsid w:val="0050788C"/>
    <w:rsid w:val="00510026"/>
    <w:rsid w:val="0051035F"/>
    <w:rsid w:val="005133B9"/>
    <w:rsid w:val="00523ED7"/>
    <w:rsid w:val="00534FE0"/>
    <w:rsid w:val="005459CC"/>
    <w:rsid w:val="00546254"/>
    <w:rsid w:val="00553BE3"/>
    <w:rsid w:val="00555EE6"/>
    <w:rsid w:val="00561837"/>
    <w:rsid w:val="00565605"/>
    <w:rsid w:val="005664F0"/>
    <w:rsid w:val="00576E3D"/>
    <w:rsid w:val="00584B61"/>
    <w:rsid w:val="00586BD7"/>
    <w:rsid w:val="00594DAA"/>
    <w:rsid w:val="00597303"/>
    <w:rsid w:val="005A0A53"/>
    <w:rsid w:val="005A27CC"/>
    <w:rsid w:val="005A3FB0"/>
    <w:rsid w:val="005A48FD"/>
    <w:rsid w:val="005B6682"/>
    <w:rsid w:val="005C74B9"/>
    <w:rsid w:val="005D2E40"/>
    <w:rsid w:val="005E34E9"/>
    <w:rsid w:val="005E3EC5"/>
    <w:rsid w:val="005F4D17"/>
    <w:rsid w:val="005F6226"/>
    <w:rsid w:val="005F700B"/>
    <w:rsid w:val="00605D89"/>
    <w:rsid w:val="006132C8"/>
    <w:rsid w:val="00614869"/>
    <w:rsid w:val="00615C23"/>
    <w:rsid w:val="0061696B"/>
    <w:rsid w:val="0062381A"/>
    <w:rsid w:val="006358A9"/>
    <w:rsid w:val="00647D89"/>
    <w:rsid w:val="006511B1"/>
    <w:rsid w:val="006563CE"/>
    <w:rsid w:val="00674927"/>
    <w:rsid w:val="006778C9"/>
    <w:rsid w:val="00681554"/>
    <w:rsid w:val="00681DE1"/>
    <w:rsid w:val="00687900"/>
    <w:rsid w:val="00695476"/>
    <w:rsid w:val="006A2F48"/>
    <w:rsid w:val="006A4F46"/>
    <w:rsid w:val="006A7C16"/>
    <w:rsid w:val="006B4EED"/>
    <w:rsid w:val="006C22F6"/>
    <w:rsid w:val="006D4E87"/>
    <w:rsid w:val="006D6A05"/>
    <w:rsid w:val="006D7DFC"/>
    <w:rsid w:val="006E6E2B"/>
    <w:rsid w:val="006F321B"/>
    <w:rsid w:val="006F3226"/>
    <w:rsid w:val="0070084A"/>
    <w:rsid w:val="00700E6C"/>
    <w:rsid w:val="007039EA"/>
    <w:rsid w:val="00704DCB"/>
    <w:rsid w:val="00721B35"/>
    <w:rsid w:val="007244B0"/>
    <w:rsid w:val="0072675C"/>
    <w:rsid w:val="00732486"/>
    <w:rsid w:val="00735F7B"/>
    <w:rsid w:val="0074105C"/>
    <w:rsid w:val="00746449"/>
    <w:rsid w:val="00747337"/>
    <w:rsid w:val="007474C6"/>
    <w:rsid w:val="00752D2F"/>
    <w:rsid w:val="00753A20"/>
    <w:rsid w:val="00754EEB"/>
    <w:rsid w:val="00771B44"/>
    <w:rsid w:val="0078355D"/>
    <w:rsid w:val="007845FC"/>
    <w:rsid w:val="007972FE"/>
    <w:rsid w:val="007A172C"/>
    <w:rsid w:val="007A413A"/>
    <w:rsid w:val="007B0AFD"/>
    <w:rsid w:val="007C2421"/>
    <w:rsid w:val="007C3522"/>
    <w:rsid w:val="007C4525"/>
    <w:rsid w:val="007C4C8C"/>
    <w:rsid w:val="007C785F"/>
    <w:rsid w:val="007D515F"/>
    <w:rsid w:val="007E4DA9"/>
    <w:rsid w:val="007F6F06"/>
    <w:rsid w:val="00807857"/>
    <w:rsid w:val="0081082D"/>
    <w:rsid w:val="008146BD"/>
    <w:rsid w:val="0082122C"/>
    <w:rsid w:val="0083012B"/>
    <w:rsid w:val="00831169"/>
    <w:rsid w:val="00836BCD"/>
    <w:rsid w:val="008404F0"/>
    <w:rsid w:val="008438B0"/>
    <w:rsid w:val="00843AA6"/>
    <w:rsid w:val="00844577"/>
    <w:rsid w:val="00847ED9"/>
    <w:rsid w:val="008578D4"/>
    <w:rsid w:val="0087579E"/>
    <w:rsid w:val="00876CB2"/>
    <w:rsid w:val="0087751C"/>
    <w:rsid w:val="008819DF"/>
    <w:rsid w:val="00887B28"/>
    <w:rsid w:val="0089175F"/>
    <w:rsid w:val="008942EA"/>
    <w:rsid w:val="00894969"/>
    <w:rsid w:val="00896DB3"/>
    <w:rsid w:val="008A3B11"/>
    <w:rsid w:val="008B39C6"/>
    <w:rsid w:val="008B4944"/>
    <w:rsid w:val="008B4B45"/>
    <w:rsid w:val="008B54C7"/>
    <w:rsid w:val="008B768A"/>
    <w:rsid w:val="008C1039"/>
    <w:rsid w:val="008C1829"/>
    <w:rsid w:val="008C61D6"/>
    <w:rsid w:val="008E2EB2"/>
    <w:rsid w:val="008E6091"/>
    <w:rsid w:val="00902ED0"/>
    <w:rsid w:val="0090339B"/>
    <w:rsid w:val="00903931"/>
    <w:rsid w:val="009121CA"/>
    <w:rsid w:val="009122EC"/>
    <w:rsid w:val="009405FD"/>
    <w:rsid w:val="0094354E"/>
    <w:rsid w:val="009477EA"/>
    <w:rsid w:val="00947CE9"/>
    <w:rsid w:val="00954117"/>
    <w:rsid w:val="0096127E"/>
    <w:rsid w:val="009618DF"/>
    <w:rsid w:val="00962471"/>
    <w:rsid w:val="00962849"/>
    <w:rsid w:val="00965362"/>
    <w:rsid w:val="0097641E"/>
    <w:rsid w:val="00985C1B"/>
    <w:rsid w:val="00996F91"/>
    <w:rsid w:val="0099764F"/>
    <w:rsid w:val="009C0015"/>
    <w:rsid w:val="009C256C"/>
    <w:rsid w:val="009D1AE8"/>
    <w:rsid w:val="009D2B85"/>
    <w:rsid w:val="009D3004"/>
    <w:rsid w:val="009D5A9F"/>
    <w:rsid w:val="009D78F1"/>
    <w:rsid w:val="009F0A19"/>
    <w:rsid w:val="009F29C6"/>
    <w:rsid w:val="009F442E"/>
    <w:rsid w:val="009F5083"/>
    <w:rsid w:val="009F7157"/>
    <w:rsid w:val="00A01CF7"/>
    <w:rsid w:val="00A14268"/>
    <w:rsid w:val="00A2059E"/>
    <w:rsid w:val="00A21999"/>
    <w:rsid w:val="00A21DBD"/>
    <w:rsid w:val="00A22EC8"/>
    <w:rsid w:val="00A25B7E"/>
    <w:rsid w:val="00A37985"/>
    <w:rsid w:val="00A43DC8"/>
    <w:rsid w:val="00A550E5"/>
    <w:rsid w:val="00A55F30"/>
    <w:rsid w:val="00A56633"/>
    <w:rsid w:val="00A62A87"/>
    <w:rsid w:val="00A64DB5"/>
    <w:rsid w:val="00A714CF"/>
    <w:rsid w:val="00A8018D"/>
    <w:rsid w:val="00A92009"/>
    <w:rsid w:val="00A967CB"/>
    <w:rsid w:val="00AA3829"/>
    <w:rsid w:val="00AA7627"/>
    <w:rsid w:val="00AB11FC"/>
    <w:rsid w:val="00AB23E5"/>
    <w:rsid w:val="00AC074E"/>
    <w:rsid w:val="00AE30D7"/>
    <w:rsid w:val="00AE7893"/>
    <w:rsid w:val="00AF4F67"/>
    <w:rsid w:val="00AF6BA5"/>
    <w:rsid w:val="00B00985"/>
    <w:rsid w:val="00B05576"/>
    <w:rsid w:val="00B065C4"/>
    <w:rsid w:val="00B109C7"/>
    <w:rsid w:val="00B26EFB"/>
    <w:rsid w:val="00B3013E"/>
    <w:rsid w:val="00B34DEA"/>
    <w:rsid w:val="00B358FD"/>
    <w:rsid w:val="00B3633D"/>
    <w:rsid w:val="00B51084"/>
    <w:rsid w:val="00B55460"/>
    <w:rsid w:val="00B60CAD"/>
    <w:rsid w:val="00B6499D"/>
    <w:rsid w:val="00B64D65"/>
    <w:rsid w:val="00B64F89"/>
    <w:rsid w:val="00B71640"/>
    <w:rsid w:val="00B72352"/>
    <w:rsid w:val="00B737BB"/>
    <w:rsid w:val="00B86390"/>
    <w:rsid w:val="00B919A5"/>
    <w:rsid w:val="00B93E42"/>
    <w:rsid w:val="00B95BBB"/>
    <w:rsid w:val="00B96795"/>
    <w:rsid w:val="00BA1358"/>
    <w:rsid w:val="00BA4216"/>
    <w:rsid w:val="00BA7478"/>
    <w:rsid w:val="00BB5766"/>
    <w:rsid w:val="00BC468F"/>
    <w:rsid w:val="00BC716E"/>
    <w:rsid w:val="00BD4EC9"/>
    <w:rsid w:val="00BE02BD"/>
    <w:rsid w:val="00BE0CC4"/>
    <w:rsid w:val="00BE3F27"/>
    <w:rsid w:val="00BE4044"/>
    <w:rsid w:val="00BE46F8"/>
    <w:rsid w:val="00BE49F8"/>
    <w:rsid w:val="00BF1602"/>
    <w:rsid w:val="00BF36BD"/>
    <w:rsid w:val="00C202EB"/>
    <w:rsid w:val="00C204F8"/>
    <w:rsid w:val="00C208BC"/>
    <w:rsid w:val="00C3164F"/>
    <w:rsid w:val="00C35AEE"/>
    <w:rsid w:val="00C41566"/>
    <w:rsid w:val="00C429A7"/>
    <w:rsid w:val="00C42BF2"/>
    <w:rsid w:val="00C445B0"/>
    <w:rsid w:val="00C6651E"/>
    <w:rsid w:val="00C7412A"/>
    <w:rsid w:val="00C76D11"/>
    <w:rsid w:val="00C77A10"/>
    <w:rsid w:val="00C96B16"/>
    <w:rsid w:val="00CB241E"/>
    <w:rsid w:val="00CB3058"/>
    <w:rsid w:val="00CB50B1"/>
    <w:rsid w:val="00CC15BD"/>
    <w:rsid w:val="00CC453D"/>
    <w:rsid w:val="00CD1298"/>
    <w:rsid w:val="00CD234F"/>
    <w:rsid w:val="00CD7A7B"/>
    <w:rsid w:val="00CF3F2E"/>
    <w:rsid w:val="00CF3FE2"/>
    <w:rsid w:val="00D0145B"/>
    <w:rsid w:val="00D11B12"/>
    <w:rsid w:val="00D2325C"/>
    <w:rsid w:val="00D24009"/>
    <w:rsid w:val="00D3056E"/>
    <w:rsid w:val="00D33BF6"/>
    <w:rsid w:val="00D414DE"/>
    <w:rsid w:val="00D43DED"/>
    <w:rsid w:val="00D47FC2"/>
    <w:rsid w:val="00D54100"/>
    <w:rsid w:val="00D55F30"/>
    <w:rsid w:val="00D607B0"/>
    <w:rsid w:val="00D72AB7"/>
    <w:rsid w:val="00D85E0C"/>
    <w:rsid w:val="00D86111"/>
    <w:rsid w:val="00D87B30"/>
    <w:rsid w:val="00D9723F"/>
    <w:rsid w:val="00DA16EE"/>
    <w:rsid w:val="00DA50AF"/>
    <w:rsid w:val="00DB6060"/>
    <w:rsid w:val="00DC37A9"/>
    <w:rsid w:val="00DC61D2"/>
    <w:rsid w:val="00DD54B2"/>
    <w:rsid w:val="00DE2855"/>
    <w:rsid w:val="00DE546D"/>
    <w:rsid w:val="00DF2948"/>
    <w:rsid w:val="00E0467D"/>
    <w:rsid w:val="00E04C76"/>
    <w:rsid w:val="00E13D5C"/>
    <w:rsid w:val="00E36B12"/>
    <w:rsid w:val="00E4299A"/>
    <w:rsid w:val="00E4405B"/>
    <w:rsid w:val="00E4546F"/>
    <w:rsid w:val="00E5132B"/>
    <w:rsid w:val="00E5561E"/>
    <w:rsid w:val="00E610A4"/>
    <w:rsid w:val="00E629CE"/>
    <w:rsid w:val="00E67175"/>
    <w:rsid w:val="00E6798F"/>
    <w:rsid w:val="00E72B46"/>
    <w:rsid w:val="00E76C09"/>
    <w:rsid w:val="00E823B5"/>
    <w:rsid w:val="00E82A73"/>
    <w:rsid w:val="00E83BD0"/>
    <w:rsid w:val="00EA259F"/>
    <w:rsid w:val="00EA58A2"/>
    <w:rsid w:val="00EB46BE"/>
    <w:rsid w:val="00EB506C"/>
    <w:rsid w:val="00EB54D8"/>
    <w:rsid w:val="00EC33B8"/>
    <w:rsid w:val="00EC4A02"/>
    <w:rsid w:val="00ED528A"/>
    <w:rsid w:val="00EF2176"/>
    <w:rsid w:val="00EF6ECB"/>
    <w:rsid w:val="00EF7D16"/>
    <w:rsid w:val="00F023B5"/>
    <w:rsid w:val="00F1247A"/>
    <w:rsid w:val="00F13426"/>
    <w:rsid w:val="00F21DF4"/>
    <w:rsid w:val="00F247DB"/>
    <w:rsid w:val="00F259C6"/>
    <w:rsid w:val="00F33E0B"/>
    <w:rsid w:val="00F34CAA"/>
    <w:rsid w:val="00F34E50"/>
    <w:rsid w:val="00F36ADD"/>
    <w:rsid w:val="00F3718D"/>
    <w:rsid w:val="00F40964"/>
    <w:rsid w:val="00F43F59"/>
    <w:rsid w:val="00F50311"/>
    <w:rsid w:val="00F5624D"/>
    <w:rsid w:val="00F620AE"/>
    <w:rsid w:val="00F67E85"/>
    <w:rsid w:val="00F77ED1"/>
    <w:rsid w:val="00F85E3D"/>
    <w:rsid w:val="00F91CD5"/>
    <w:rsid w:val="00F93DE8"/>
    <w:rsid w:val="00F96621"/>
    <w:rsid w:val="00FA3B23"/>
    <w:rsid w:val="00FA560C"/>
    <w:rsid w:val="00FA654A"/>
    <w:rsid w:val="00FB1893"/>
    <w:rsid w:val="00FC11DD"/>
    <w:rsid w:val="00FC215F"/>
    <w:rsid w:val="00FD3E48"/>
    <w:rsid w:val="00FD4A0E"/>
    <w:rsid w:val="00FD57FE"/>
    <w:rsid w:val="00FD66B4"/>
    <w:rsid w:val="00FE0EDB"/>
    <w:rsid w:val="00FE67D8"/>
    <w:rsid w:val="00FE6D1B"/>
    <w:rsid w:val="00FF0414"/>
    <w:rsid w:val="00FF3001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DEB4"/>
  <w15:docId w15:val="{D298BD44-39A7-4F72-AEF1-3B5E9D74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82C"/>
    <w:rPr>
      <w:lang w:eastAsia="ru-RU"/>
    </w:rPr>
  </w:style>
  <w:style w:type="paragraph" w:styleId="Titlu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sol">
    <w:name w:val="footer"/>
    <w:basedOn w:val="Normal"/>
    <w:link w:val="SubsolCaracter"/>
    <w:uiPriority w:val="99"/>
    <w:rsid w:val="0072182C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18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Numrdepagin">
    <w:name w:val="page number"/>
    <w:basedOn w:val="Fontdeparagrafimplicit"/>
    <w:uiPriority w:val="99"/>
    <w:rsid w:val="0072182C"/>
    <w:rPr>
      <w:rFonts w:cs="Times New Roman"/>
    </w:rPr>
  </w:style>
  <w:style w:type="paragraph" w:styleId="Frspaiere">
    <w:name w:val="No Spacing"/>
    <w:link w:val="FrspaiereCaracter"/>
    <w:uiPriority w:val="99"/>
    <w:qFormat/>
    <w:rsid w:val="0072182C"/>
    <w:rPr>
      <w:lang w:eastAsia="ru-RU"/>
    </w:rPr>
  </w:style>
  <w:style w:type="character" w:customStyle="1" w:styleId="FrspaiereCaracter">
    <w:name w:val="Fără spațiere Caracter"/>
    <w:basedOn w:val="Fontdeparagrafimplicit"/>
    <w:link w:val="Frspaiere"/>
    <w:uiPriority w:val="99"/>
    <w:locked/>
    <w:rsid w:val="007218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A6E8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A6E84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f">
    <w:name w:val="List Paragraph"/>
    <w:basedOn w:val="Normal"/>
    <w:uiPriority w:val="34"/>
    <w:qFormat/>
    <w:rsid w:val="003448F2"/>
    <w:pPr>
      <w:ind w:left="720"/>
      <w:contextualSpacing/>
    </w:pPr>
  </w:style>
  <w:style w:type="character" w:styleId="Referincomentariu">
    <w:name w:val="annotation reference"/>
    <w:basedOn w:val="Fontdeparagrafimplicit"/>
    <w:uiPriority w:val="99"/>
    <w:semiHidden/>
    <w:unhideWhenUsed/>
    <w:rsid w:val="004C5B0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4C5B0F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4C5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4C5B0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4C5B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Referinnotdesubsol">
    <w:name w:val="footnote reference"/>
    <w:basedOn w:val="Fontdeparagrafimplicit"/>
    <w:uiPriority w:val="99"/>
    <w:semiHidden/>
    <w:unhideWhenUsed/>
    <w:rsid w:val="0063181F"/>
    <w:rPr>
      <w:vertAlign w:val="superscript"/>
    </w:rPr>
  </w:style>
  <w:style w:type="table" w:styleId="Tabelgril">
    <w:name w:val="Table Grid"/>
    <w:basedOn w:val="TabelNormal"/>
    <w:uiPriority w:val="59"/>
    <w:rsid w:val="00480EBC"/>
    <w:pPr>
      <w:jc w:val="both"/>
    </w:pPr>
    <w:rPr>
      <w:rFonts w:cs="Arial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semiHidden/>
    <w:unhideWhenUsed/>
    <w:rsid w:val="00480EBC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480EBC"/>
    <w:rPr>
      <w:rFonts w:ascii="Calibri" w:eastAsia="Times New Roman" w:hAnsi="Calibri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2461AB"/>
    <w:pPr>
      <w:spacing w:before="100" w:beforeAutospacing="1" w:after="100" w:afterAutospacing="1"/>
    </w:pPr>
    <w:rPr>
      <w:lang w:eastAsia="ro-RO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name w:val="a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name w:val="a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zuire">
    <w:name w:val="Revision"/>
    <w:hidden/>
    <w:uiPriority w:val="99"/>
    <w:semiHidden/>
    <w:rsid w:val="00DE2855"/>
    <w:rPr>
      <w:lang w:eastAsia="ru-RU"/>
    </w:rPr>
  </w:style>
  <w:style w:type="character" w:customStyle="1" w:styleId="rynqvb">
    <w:name w:val="rynqvb"/>
    <w:basedOn w:val="Fontdeparagrafimplicit"/>
    <w:rsid w:val="00BA7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BLC3FeQoJgHQDGoqibVO/qy5sQ==">CgMxLjAyCGguZ2pkZ3hzOAByITFBUGZlQUVDR0JRU3RYVXBwMWxJbkRYS0RQOTJyT2ZBdA==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E373D54B75641A3E65918800AF77A" ma:contentTypeVersion="19" ma:contentTypeDescription="Create a new document." ma:contentTypeScope="" ma:versionID="37680d0ad92fa0647804ca18fffbc95b">
  <xsd:schema xmlns:xsd="http://www.w3.org/2001/XMLSchema" xmlns:xs="http://www.w3.org/2001/XMLSchema" xmlns:p="http://schemas.microsoft.com/office/2006/metadata/properties" xmlns:ns2="358c7e18-f8d5-4c25-a50a-30db1a53a992" xmlns:ns3="ffc08157-152e-4b19-9ffb-d46db99f428d" targetNamespace="http://schemas.microsoft.com/office/2006/metadata/properties" ma:root="true" ma:fieldsID="2a6264a5e0d3e1fd96cc21e4ef57b287" ns2:_="" ns3:_="">
    <xsd:import namespace="358c7e18-f8d5-4c25-a50a-30db1a53a992"/>
    <xsd:import namespace="ffc08157-152e-4b19-9ffb-d46db99f4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7e18-f8d5-4c25-a50a-30db1a53a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08157-152e-4b19-9ffb-d46db99f4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bcf5bb-7880-4051-b805-3ac14adb518d}" ma:internalName="TaxCatchAll" ma:showField="CatchAllData" ma:web="ffc08157-152e-4b19-9ffb-d46db99f4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155184-C4BA-49E5-B634-0F2A53C9C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FC208-2107-4692-AA30-0E09BFAC5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7e18-f8d5-4c25-a50a-30db1a53a992"/>
    <ds:schemaRef ds:uri="ffc08157-152e-4b19-9ffb-d46db99f4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E9D1CC-D102-43B8-94DB-CD7E6677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2216</Words>
  <Characters>12857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Ulinici</dc:creator>
  <cp:lastModifiedBy>Iana Coziriuc</cp:lastModifiedBy>
  <cp:revision>42</cp:revision>
  <cp:lastPrinted>2023-06-06T06:30:00Z</cp:lastPrinted>
  <dcterms:created xsi:type="dcterms:W3CDTF">2023-08-07T13:42:00Z</dcterms:created>
  <dcterms:modified xsi:type="dcterms:W3CDTF">2023-09-25T08:36:00Z</dcterms:modified>
</cp:coreProperties>
</file>